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5aee504763c163ccfbb039ce3fb6a50f3a9fbea"/>
    <w:p>
      <w:pPr>
        <w:pStyle w:val="Heading1"/>
      </w:pPr>
      <w:r>
        <w:t xml:space="preserve">Sales Report: Strategic Business Consulting Excellence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West Africa Operations</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Senegal Dakar during the first three quarters of 2023. Operating within Dakar's dynamic economic landscape, our firm has achieved a remarkable 37% year-over-year growth in client acquisition while solidifying our position as the preferred strategic partner for both multinational corporations and local Senegalese enterprises. The report underscores how our tailored Business Consultant solutions directly address Dakar's unique market challenges, driving measurable revenue growth for clients and expanding our regional footprint across Senegal Dakar. This document serves as a strategic blueprint for sustained dominance in West Africa's most pivotal business hub.</w:t>
      </w:r>
    </w:p>
    <w:bookmarkEnd w:id="20"/>
    <w:bookmarkStart w:id="21" w:name="X54f42cbf9af770565dec5d37ffef11f046a79d6"/>
    <w:p>
      <w:pPr>
        <w:pStyle w:val="Heading2"/>
      </w:pPr>
      <w:r>
        <w:t xml:space="preserve">II. Market Context: Business Consultant Demand in Senegal Dakar</w:t>
      </w:r>
    </w:p>
    <w:p>
      <w:pPr>
        <w:pStyle w:val="FirstParagraph"/>
      </w:pPr>
      <w:r>
        <w:t xml:space="preserve">Dakar has emerged as the economic engine of Francophone West Africa, with a projected GDP growth rate of 5.8% for 2023 (World Bank). This prosperity fuels escalating demand for specialized Business Consultant services, particularly in sectors like agribusiness, renewable energy infrastructure, and digital transformation. Our market analysis reveals that 68% of Senegalese businesses face critical challenges in operational efficiency and market expansion—areas where our Business Consultant framework delivers immediate ROI. The strategic importance of Dakar cannot be overstated: it hosts 72% of all Fortune 500 subsidiaries operating in West Africa, creating an unparalleled ecosystem for consulting value creation.</w:t>
      </w:r>
    </w:p>
    <w:bookmarkEnd w:id="21"/>
    <w:bookmarkStart w:id="22" w:name="X823604e5fa57758dc4882ab4734ea84768832b1"/>
    <w:p>
      <w:pPr>
        <w:pStyle w:val="Heading2"/>
      </w:pPr>
      <w:r>
        <w:t xml:space="preserve">III. Sales Performance Highlights (Senegal Dakar Focus)</w:t>
      </w:r>
    </w:p>
    <w:p>
      <w:pPr>
        <w:pStyle w:val="FirstParagraph"/>
      </w:pPr>
      <w:r>
        <w:rPr>
          <w:bCs/>
          <w:b/>
        </w:rPr>
        <w:t xml:space="preserve">Revenue Growth:</w:t>
      </w:r>
      <w:r>
        <w:t xml:space="preserve"> </w:t>
      </w:r>
      <w:r>
        <w:t xml:space="preserve">Total revenue from Business Consultant engagements in Senegal Dakar reached $1.85M (Q3 2023), a 41% increase from the same period last year. This growth stems from our specialized "Dakar Market Acceleration" package, designed for local enterprises navigating regulatory complexities.</w:t>
      </w:r>
    </w:p>
    <w:p>
      <w:pPr>
        <w:pStyle w:val="BodyText"/>
      </w:pPr>
      <w:r>
        <w:rPr>
          <w:bCs/>
          <w:b/>
        </w:rPr>
        <w:t xml:space="preserve">Client Acquisition:</w:t>
      </w:r>
      <w:r>
        <w:t xml:space="preserve"> </w:t>
      </w:r>
      <w:r>
        <w:t xml:space="preserve">Secured 27 new clients in Dakar including:</w:t>
      </w:r>
      <w:r>
        <w:t xml:space="preserve"> </w:t>
      </w:r>
      <w:r>
        <w:t xml:space="preserve">• Sénégalaise des Eaux (SDE) – Water infrastructure optimization</w:t>
      </w:r>
      <w:r>
        <w:t xml:space="preserve"> </w:t>
      </w:r>
      <w:r>
        <w:t xml:space="preserve">• Thies Agri-Processing Group – Supply chain modernization</w:t>
      </w:r>
      <w:r>
        <w:t xml:space="preserve"> </w:t>
      </w:r>
      <w:r>
        <w:t xml:space="preserve">• Dakar Digital Hub (Startup incubator) – Venture scaling strategy</w:t>
      </w:r>
    </w:p>
    <w:p>
      <w:pPr>
        <w:pStyle w:val="BodyText"/>
      </w:pPr>
      <w:r>
        <w:rPr>
          <w:bCs/>
          <w:b/>
        </w:rPr>
        <w:t xml:space="preserve">Client Retention:</w:t>
      </w:r>
      <w:r>
        <w:t xml:space="preserve"> </w:t>
      </w:r>
      <w:r>
        <w:t xml:space="preserve">Achieved 92% retention rate among existing Senegal Dakar clients, exceeding industry benchmarks by 28%. This reflects our Business Consultant's ability to deliver sustained value through culturally nuanced approaches.</w:t>
      </w:r>
    </w:p>
    <w:bookmarkEnd w:id="22"/>
    <w:bookmarkStart w:id="23" w:name="X67737b965a8ccb93eaf22e52d86fb9f37a8a869"/>
    <w:p>
      <w:pPr>
        <w:pStyle w:val="Heading2"/>
      </w:pPr>
      <w:r>
        <w:t xml:space="preserve">IV. Key Success Drivers: Why Our Business Consultant Model Resonates in Dakar</w:t>
      </w:r>
    </w:p>
    <w:p>
      <w:pPr>
        <w:pStyle w:val="FirstParagraph"/>
      </w:pPr>
      <w:r>
        <w:rPr>
          <w:bCs/>
          <w:b/>
        </w:rPr>
        <w:t xml:space="preserve">Cultural Intelligence Integration:</w:t>
      </w:r>
      <w:r>
        <w:t xml:space="preserve"> </w:t>
      </w:r>
      <w:r>
        <w:t xml:space="preserve">Our Senegal Dakar-based consultants (85% locally hired) leverage deep understanding of Wolof and French business protocols, enabling seamless stakeholder engagement. For example, our strategy for "L’École des Entrepreneurs" involved co-designing workshops with local community leaders—a move that increased participation by 63% versus generic consulting models.</w:t>
      </w:r>
    </w:p>
    <w:p>
      <w:pPr>
        <w:pStyle w:val="BodyText"/>
      </w:pPr>
      <w:r>
        <w:rPr>
          <w:bCs/>
          <w:b/>
        </w:rPr>
        <w:t xml:space="preserve">Localized Solution Frameworks:</w:t>
      </w:r>
      <w:r>
        <w:t xml:space="preserve"> </w:t>
      </w:r>
      <w:r>
        <w:t xml:space="preserve">Developed the "Dakar Value Chain Toolkit," addressing Senegal's unique logistics constraints and import regulations. This framework directly contributed to a 34% average operational cost reduction for manufacturing clients in the Dakar Industrial Zone (DIZ).</w:t>
      </w:r>
    </w:p>
    <w:p>
      <w:pPr>
        <w:pStyle w:val="BodyText"/>
      </w:pPr>
      <w:r>
        <w:rPr>
          <w:bCs/>
          <w:b/>
        </w:rPr>
        <w:t xml:space="preserve">Strategic Partnerships:</w:t>
      </w:r>
      <w:r>
        <w:t xml:space="preserve"> </w:t>
      </w:r>
      <w:r>
        <w:t xml:space="preserve">Collaborated with the Dakar Regional Chamber of Commerce to co-host "Business Growth Forums," generating 150+ qualified leads. This partnership position us as a community pillar, not merely a vendor.</w:t>
      </w:r>
    </w:p>
    <w:bookmarkEnd w:id="23"/>
    <w:bookmarkStart w:id="24" w:name="v.-market-challenges-strategic-solutions"/>
    <w:p>
      <w:pPr>
        <w:pStyle w:val="Heading2"/>
      </w:pPr>
      <w:r>
        <w:t xml:space="preserve">V. Market Challenges &amp; Strategic Solutions</w:t>
      </w:r>
    </w:p>
    <w:p>
      <w:pPr>
        <w:pStyle w:val="FirstParagraph"/>
      </w:pPr>
      <w:r>
        <w:rPr>
          <w:bCs/>
          <w:b/>
        </w:rPr>
        <w:t xml:space="preserve">Challenge: Regulatory Complexity in Senegal Dakar</w:t>
      </w:r>
      <w:r>
        <w:br/>
      </w:r>
      <w:r>
        <w:t xml:space="preserve">Many businesses struggle with Senegal's evolving tax codes and customs procedures. Our Business Consultant team implemented an automated regulatory compliance dashboard, reducing client processing time by 57% and preventing $420K in potential penalties for our manufacturing clients.</w:t>
      </w:r>
    </w:p>
    <w:p>
      <w:pPr>
        <w:pStyle w:val="BodyText"/>
      </w:pPr>
      <w:r>
        <w:rPr>
          <w:bCs/>
          <w:b/>
        </w:rPr>
        <w:t xml:space="preserve">Challenge: Digital Transformation Resistance</w:t>
      </w:r>
      <w:r>
        <w:br/>
      </w:r>
      <w:r>
        <w:t xml:space="preserve">Traditional Senegalese businesses often resist tech adoption. Our Dakar-based consultants pioneered "Digital Literacy Circles" using mobile-first training—resulting in 89% client team adoption rates for new CRM systems versus industry averages of 65%.</w:t>
      </w:r>
    </w:p>
    <w:p>
      <w:pPr>
        <w:pStyle w:val="BodyText"/>
      </w:pPr>
      <w:r>
        <w:rPr>
          <w:bCs/>
          <w:b/>
        </w:rPr>
        <w:t xml:space="preserve">Challenge: Talent Retention</w:t>
      </w:r>
      <w:r>
        <w:br/>
      </w:r>
      <w:r>
        <w:t xml:space="preserve">High turnover in Senegalese corporate environments was addressed through our "Talent Anchor Program," which redesigned incentive structures. Clients using this program reported 40% lower attrition in key operational roles.</w:t>
      </w:r>
    </w:p>
    <w:bookmarkEnd w:id="24"/>
    <w:bookmarkStart w:id="25" w:name="Xff359e566ef36e53154f46977970abd78983c1f"/>
    <w:p>
      <w:pPr>
        <w:pStyle w:val="Heading2"/>
      </w:pPr>
      <w:r>
        <w:t xml:space="preserve">VI. Future Strategy for Senegal Dakar Market Dominance</w:t>
      </w:r>
    </w:p>
    <w:p>
      <w:pPr>
        <w:pStyle w:val="FirstParagraph"/>
      </w:pPr>
      <w:r>
        <w:rPr>
          <w:bCs/>
          <w:b/>
        </w:rPr>
        <w:t xml:space="preserve">Phase 1 (Q4 2023):</w:t>
      </w:r>
      <w:r>
        <w:t xml:space="preserve"> </w:t>
      </w:r>
      <w:r>
        <w:t xml:space="preserve">Launch "Dakar Startup Accelerator" with local incubators, targeting high-growth SMEs in fintech and eco-tourism—sectors projected to grow at 18% annually.</w:t>
      </w:r>
    </w:p>
    <w:p>
      <w:pPr>
        <w:pStyle w:val="BodyText"/>
      </w:pPr>
      <w:r>
        <w:rPr>
          <w:bCs/>
          <w:b/>
        </w:rPr>
        <w:t xml:space="preserve">Phase 2 (Q1 2024):</w:t>
      </w:r>
      <w:r>
        <w:t xml:space="preserve"> </w:t>
      </w:r>
      <w:r>
        <w:t xml:space="preserve">Establish a dedicated Dakar Innovation Lab focused on sustainable agribusiness solutions, aligning with Senegal's "Vision 2035" agricultural goals.</w:t>
      </w:r>
    </w:p>
    <w:p>
      <w:pPr>
        <w:pStyle w:val="BodyText"/>
      </w:pPr>
      <w:r>
        <w:rPr>
          <w:bCs/>
          <w:b/>
        </w:rPr>
        <w:t xml:space="preserve">Phase 3 (Ongoing):</w:t>
      </w:r>
      <w:r>
        <w:t xml:space="preserve"> </w:t>
      </w:r>
      <w:r>
        <w:t xml:space="preserve">Develop an AI-powered market intelligence platform tracking real-time Dakar economic indicators (currency fluctuations, import tariffs, consumer trends) to provide predictive Business Consultant insights.</w:t>
      </w:r>
    </w:p>
    <w:bookmarkEnd w:id="25"/>
    <w:bookmarkStart w:id="27" w:name="Xa6b26835157adeaa5bf4ae22a36380b35de64fa"/>
    <w:p>
      <w:pPr>
        <w:pStyle w:val="Heading2"/>
      </w:pPr>
      <w:r>
        <w:t xml:space="preserve">VII. Conclusion: The Strategic Imperative of Business Consultant Excellence in Senegal Dakar</w:t>
      </w:r>
    </w:p>
    <w:p>
      <w:pPr>
        <w:pStyle w:val="FirstParagraph"/>
      </w:pPr>
      <w:r>
        <w:t xml:space="preserve">This Sales Report unequivocally demonstrates that our specialized approach to Business Consulting has become indispensable for success in Senegal Dakar's competitive market. The 37% revenue growth is not merely a statistic—it represents tangible economic impact: $14.2M in client cost savings, 8,500 new jobs created through our recommended expansion strategies, and enhanced export capabilities for 12 Senegalese SMEs entering EU markets.</w:t>
      </w:r>
    </w:p>
    <w:p>
      <w:pPr>
        <w:pStyle w:val="BodyText"/>
      </w:pPr>
      <w:r>
        <w:t xml:space="preserve">As Dakar continues to evolve as Africa's leading investment destination (ranking #3 globally for FDI growth in H1 2023), the role of a culturally fluent Business Consultant transcends advisory services—it becomes a catalyst for national economic progress. Our commitment to deepening local partnerships, innovating within Senegal's unique context, and delivering measurable revenue impact has positioned us as the unequivocal partner of choice for businesses navigating Dakar's promising future.</w:t>
      </w:r>
    </w:p>
    <w:p>
      <w:pPr>
        <w:pStyle w:val="BodyText"/>
      </w:pPr>
      <w:r>
        <w:t xml:space="preserve">For Senegal Dakar stakeholders: Our Business Consultant services are not an expense but a strategic investment in market leadership. We stand ready to elevate your operational excellence within West Africa's most vibrant business ecosystem—where every consultation translates to growth, and every strategy becomes a catalyst for transformation.</w:t>
      </w:r>
    </w:p>
    <w:bookmarkStart w:id="26" w:name="X9917ac6f0f59ab78da0ddfb8e449d5a8f251931"/>
    <w:p>
      <w:pPr>
        <w:pStyle w:val="Heading3"/>
      </w:pPr>
      <w:r>
        <w:t xml:space="preserve">Appendix: Key Metrics (Senegal Dakar Operations)</w:t>
      </w:r>
    </w:p>
    <w:p>
      <w:pPr>
        <w:pStyle w:val="FirstParagraph"/>
      </w:pPr>
      <w:r>
        <w:t xml:space="preserve">Metrics</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New Clients (Dakar)</w:t>
      </w:r>
    </w:p>
    <w:p>
      <w:pPr>
        <w:pStyle w:val="BodyText"/>
      </w:pPr>
      <w:r>
        <w:t xml:space="preserve">$1.18M</w:t>
      </w:r>
    </w:p>
    <w:p>
      <w:pPr>
        <w:pStyle w:val="BodyText"/>
      </w:pPr>
      <w:r>
        <w:t xml:space="preserve">$1.54M</w:t>
      </w:r>
    </w:p>
    <w:p>
      <w:pPr>
        <w:pStyle w:val="BodyText"/>
      </w:pPr>
      <w:r>
        <w:t xml:space="preserve">+30%</w:t>
      </w:r>
    </w:p>
    <w:p>
      <w:pPr>
        <w:pStyle w:val="BodyText"/>
      </w:pPr>
      <w:r>
        <w:t xml:space="preserve">Client Retention Rate</w:t>
      </w:r>
    </w:p>
    <w:p>
      <w:pPr>
        <w:pStyle w:val="BodyText"/>
      </w:pPr>
      <w:r>
        <w:t xml:space="preserve">&lt;</w:t>
      </w:r>
    </w:p>
    <w:p>
      <w:pPr>
        <w:pStyle w:val="BodyText"/>
      </w:pPr>
      <w:r>
        <w:t xml:space="preserve">64%</w:t>
      </w:r>
    </w:p>
    <w:p>
      <w:pPr>
        <w:pStyle w:val="BodyText"/>
      </w:pPr>
      <w:r>
        <w:t xml:space="preserve">&lt;</w:t>
      </w:r>
    </w:p>
    <w:p>
      <w:pPr>
        <w:pStyle w:val="BodyText"/>
      </w:pPr>
      <w:r>
        <w:t xml:space="preserve">92%</w:t>
      </w:r>
    </w:p>
    <w:p>
      <w:pPr>
        <w:pStyle w:val="BodyText"/>
      </w:pPr>
      <w:r>
        <w:t xml:space="preserve">&lt; td&gt;+28 pts.</w:t>
      </w:r>
    </w:p>
    <w:p>
      <w:pPr>
        <w:pStyle w:val="BodyText"/>
      </w:pPr>
      <w:r>
        <w:t xml:space="preserve">Avg. Revenue per Client</w:t>
      </w:r>
    </w:p>
    <w:p>
      <w:pPr>
        <w:pStyle w:val="BodyText"/>
      </w:pPr>
      <w:r>
        <w:t xml:space="preserve">$56,300</w:t>
      </w:r>
    </w:p>
    <w:p>
      <w:pPr>
        <w:pStyle w:val="BodyText"/>
      </w:pPr>
      <w:r>
        <w:t xml:space="preserve">$73,800+31%</w:t>
      </w:r>
    </w:p>
    <w:p>
      <w:pPr>
        <w:pStyle w:val="BodyText"/>
      </w:pPr>
      <w:r>
        <w:rPr>
          <w:iCs/>
          <w:i/>
        </w:rPr>
        <w:t xml:space="preserve">Report Compiled with Data from Senegal National Statistics Office (SNS), Dakar Chamber of Commerce, and Client Performance Dashboards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Senegal Dakar</dc:title>
  <dc:creator/>
  <dc:language>en</dc:language>
  <cp:keywords/>
  <dcterms:created xsi:type="dcterms:W3CDTF">2025-12-12T15:53:57Z</dcterms:created>
  <dcterms:modified xsi:type="dcterms:W3CDTF">2025-12-12T15:53:57Z</dcterms:modified>
</cp:coreProperties>
</file>

<file path=docProps/custom.xml><?xml version="1.0" encoding="utf-8"?>
<Properties xmlns="http://schemas.openxmlformats.org/officeDocument/2006/custom-properties" xmlns:vt="http://schemas.openxmlformats.org/officeDocument/2006/docPropsVTypes"/>
</file>