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70e3fab62bac113ab04ca2e44220786bc2b32a7"/>
    <w:p>
      <w:pPr>
        <w:pStyle w:val="Heading1"/>
      </w:pPr>
      <w:r>
        <w:t xml:space="preserve">Quarterly Sales Report: Business Consultant Services in Sri Lanka Colombo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Colombo Business Insights</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our Business Consultant services within the dynamic Sri Lanka Colombo market during Q3 2023. Despite ongoing macroeconomic challenges including foreign exchange volatility and inflationary pressures, our team achieved a 15% year-on-year increase in new client acquisition, securing contracts valued at LKR 48.7 million (USD $165,000). This growth underscores the critical demand for strategic Business Consultant expertise as Sri Lankan enterprises navigate post-pandemic recovery and digital transformation. The report highlights key market trends in Colombo, successful client engagements, competitive positioning, and strategic recommendations for Q4 2023.</w:t>
      </w:r>
    </w:p>
    <w:bookmarkEnd w:id="20"/>
    <w:bookmarkStart w:id="21" w:name="X5fcfbe328535fa626a2d8fb9db868aa1a72e362"/>
    <w:p>
      <w:pPr>
        <w:pStyle w:val="Heading2"/>
      </w:pPr>
      <w:r>
        <w:t xml:space="preserve">II. Market Context: Sri Lanka Colombo Economic Landscape</w:t>
      </w:r>
    </w:p>
    <w:p>
      <w:pPr>
        <w:pStyle w:val="FirstParagraph"/>
      </w:pPr>
      <w:r>
        <w:t xml:space="preserve">The Sri Lanka Colombo business ecosystem remains resilient but complex. As the nation's commercial epicenter, Colombo accounts for over 75% of national GDP and houses key institutions including the Central Bank of Sri Lanka, major international banks (HNB, Commercial Bank), and export-oriented industries like apparel, tea, and IT services. Recent government reforms targeting economic stabilization have increased demand for actionable business strategy. Our Business Consultant team has observed a significant shift: 68% of prospective clients now prioritize consultants who understand Colombo's unique regulatory environment (e.g., tax reforms under the 2023 Budget) and cultural nuances, moving beyond purely technical advice to holistic transformation support.</w:t>
      </w:r>
    </w:p>
    <w:bookmarkEnd w:id="21"/>
    <w:bookmarkStart w:id="22" w:name="iii.-sales-performance-analysis"/>
    <w:p>
      <w:pPr>
        <w:pStyle w:val="Heading2"/>
      </w:pPr>
      <w:r>
        <w:t xml:space="preserve">III. Sales Performance Analysis</w:t>
      </w:r>
    </w:p>
    <w:p>
      <w:pPr>
        <w:pStyle w:val="FirstParagraph"/>
      </w:pPr>
      <w:r>
        <w:rPr>
          <w:bCs/>
          <w:b/>
        </w:rPr>
        <w:t xml:space="preserve">New Client Acquisition:</w:t>
      </w:r>
      <w:r>
        <w:t xml:space="preserve"> </w:t>
      </w:r>
      <w:r>
        <w:t xml:space="preserve">We secured 14 new clients across key Colombo sectors:</w:t>
      </w:r>
    </w:p>
    <w:p>
      <w:pPr>
        <w:numPr>
          <w:ilvl w:val="0"/>
          <w:numId w:val="1001"/>
        </w:numPr>
        <w:pStyle w:val="Compact"/>
      </w:pPr>
      <w:r>
        <w:rPr>
          <w:bCs/>
          <w:b/>
        </w:rPr>
        <w:t xml:space="preserve">Financial Services (35%):</w:t>
      </w:r>
      <w:r>
        <w:t xml:space="preserve"> </w:t>
      </w:r>
      <w:r>
        <w:t xml:space="preserve">Three regional banks engaged us for operational efficiency reviews following new banking regulations.</w:t>
      </w:r>
    </w:p>
    <w:p>
      <w:pPr>
        <w:numPr>
          <w:ilvl w:val="0"/>
          <w:numId w:val="1001"/>
        </w:numPr>
        <w:pStyle w:val="Compact"/>
      </w:pPr>
      <w:r>
        <w:rPr>
          <w:bCs/>
          <w:b/>
        </w:rPr>
        <w:t xml:space="preserve">Tourism &amp; Hospitality (28%):</w:t>
      </w:r>
      <w:r>
        <w:t xml:space="preserve"> </w:t>
      </w:r>
      <w:r>
        <w:t xml:space="preserve">Four boutique hotel chains sought post-pandemic recovery strategies targeting the emerging Chinese and Indian traveler segments.</w:t>
      </w:r>
    </w:p>
    <w:p>
      <w:pPr>
        <w:numPr>
          <w:ilvl w:val="0"/>
          <w:numId w:val="1001"/>
        </w:numPr>
        <w:pStyle w:val="Compact"/>
      </w:pPr>
      <w:r>
        <w:rPr>
          <w:bCs/>
          <w:b/>
        </w:rPr>
        <w:t xml:space="preserve">Manufacturing/Export (25%):</w:t>
      </w:r>
      <w:r>
        <w:t xml:space="preserve"> </w:t>
      </w:r>
      <w:r>
        <w:t xml:space="preserve">Two apparel exporters required supply chain optimization amid global shipping cost fluctuations.</w:t>
      </w:r>
    </w:p>
    <w:p>
      <w:pPr>
        <w:numPr>
          <w:ilvl w:val="0"/>
          <w:numId w:val="1001"/>
        </w:numPr>
        <w:pStyle w:val="Compact"/>
      </w:pPr>
      <w:r>
        <w:rPr>
          <w:bCs/>
          <w:b/>
        </w:rPr>
        <w:t xml:space="preserve">Tech Startups (12%):</w:t>
      </w:r>
      <w:r>
        <w:t xml:space="preserve"> </w:t>
      </w:r>
      <w:r>
        <w:t xml:space="preserve">A Colombo-based Fintech startup secured our growth strategy service for regional expansion.</w:t>
      </w:r>
    </w:p>
    <w:p>
      <w:pPr>
        <w:pStyle w:val="FirstParagraph"/>
      </w:pPr>
      <w:r>
        <w:rPr>
          <w:bCs/>
          <w:b/>
        </w:rPr>
        <w:t xml:space="preserve">Revenue &amp; Utilization:</w:t>
      </w:r>
      <w:r>
        <w:t xml:space="preserve"> </w:t>
      </w:r>
      <w:r>
        <w:t xml:space="preserve">Service utilization reached 89%, exceeding the target of 85%. The average contract value increased by 22% compared to Q2, reflecting higher-value strategic engagements (e.g., full-scale digital transformation projects for Colombo-based conglomerates). Notably, our "Colombo Growth Accelerator" package—tailored for SMEs in the Sri Lanka market—accounted for 41% of new sales.</w:t>
      </w:r>
    </w:p>
    <w:bookmarkEnd w:id="22"/>
    <w:bookmarkStart w:id="23" w:name="Xdbaf10b06d4af1ef4b055f4eb198f60ef35db78"/>
    <w:p>
      <w:pPr>
        <w:pStyle w:val="Heading2"/>
      </w:pPr>
      <w:r>
        <w:t xml:space="preserve">IV. Competitive Differentiation: Why Business Consultant Services Succeed in Sri Lanka Colombo</w:t>
      </w:r>
    </w:p>
    <w:p>
      <w:pPr>
        <w:pStyle w:val="FirstParagraph"/>
      </w:pPr>
      <w:r>
        <w:t xml:space="preserve">Our success stems from hyper-localized expertise. Unlike international firms offering generic frameworks, our Business Consultant team leverages:</w:t>
      </w:r>
    </w:p>
    <w:p>
      <w:pPr>
        <w:numPr>
          <w:ilvl w:val="0"/>
          <w:numId w:val="1002"/>
        </w:numPr>
        <w:pStyle w:val="Compact"/>
      </w:pPr>
      <w:r>
        <w:rPr>
          <w:bCs/>
          <w:b/>
        </w:rPr>
        <w:t xml:space="preserve">Deep Regulatory Knowledge:</w:t>
      </w:r>
      <w:r>
        <w:t xml:space="preserve"> </w:t>
      </w:r>
      <w:r>
        <w:t xml:space="preserve">Understanding of Ceylon Securities Board (CSB) guidelines, export licensing, and SLBC compliance for Colombo-based operations.</w:t>
      </w:r>
    </w:p>
    <w:p>
      <w:pPr>
        <w:numPr>
          <w:ilvl w:val="0"/>
          <w:numId w:val="1002"/>
        </w:numPr>
        <w:pStyle w:val="Compact"/>
      </w:pPr>
      <w:r>
        <w:rPr>
          <w:bCs/>
          <w:b/>
        </w:rPr>
        <w:t xml:space="preserve">Cultural Intelligence:</w:t>
      </w:r>
      <w:r>
        <w:t xml:space="preserve"> </w:t>
      </w:r>
      <w:r>
        <w:t xml:space="preserve">Navigating Sri Lankan business etiquette (e.g., relationship-first approaches in client onboarding) and language considerations (Sinhala/Tamil fluency among key consultants).</w:t>
      </w:r>
    </w:p>
    <w:p>
      <w:pPr>
        <w:numPr>
          <w:ilvl w:val="0"/>
          <w:numId w:val="1002"/>
        </w:numPr>
        <w:pStyle w:val="Compact"/>
      </w:pPr>
      <w:r>
        <w:rPr>
          <w:bCs/>
          <w:b/>
        </w:rPr>
        <w:t xml:space="preserve">Colombo-Specific Networks:</w:t>
      </w:r>
      <w:r>
        <w:t xml:space="preserve"> </w:t>
      </w:r>
      <w:r>
        <w:t xml:space="preserve">Strategic partnerships with the Colombo Chamber of Commerce, Ceylon Chamber of Commerce, and local government bodies for market intelligence.</w:t>
      </w:r>
    </w:p>
    <w:p>
      <w:pPr>
        <w:pStyle w:val="FirstParagraph"/>
      </w:pPr>
      <w:r>
        <w:t xml:space="preserve">This specialization directly addresses a gap identified in our Q2 client surveys: 73% of Sri Lankan businesses cited "lack of consultants who understand local business context" as their top barrier to accessing quality advisory services.</w:t>
      </w:r>
    </w:p>
    <w:bookmarkEnd w:id="23"/>
    <w:bookmarkStart w:id="24" w:name="v.-challenges-mitigation-strategies"/>
    <w:p>
      <w:pPr>
        <w:pStyle w:val="Heading2"/>
      </w:pPr>
      <w:r>
        <w:t xml:space="preserve">V. Challenges &amp; Mitigation Strategies</w:t>
      </w:r>
    </w:p>
    <w:p>
      <w:pPr>
        <w:pStyle w:val="FirstParagraph"/>
      </w:pPr>
      <w:r>
        <w:t xml:space="preserve">Key challenges faced in the Sri Lanka Colombo market included:</w:t>
      </w:r>
    </w:p>
    <w:p>
      <w:pPr>
        <w:numPr>
          <w:ilvl w:val="0"/>
          <w:numId w:val="1003"/>
        </w:numPr>
        <w:pStyle w:val="Compact"/>
      </w:pPr>
      <w:r>
        <w:rPr>
          <w:bCs/>
          <w:b/>
        </w:rPr>
        <w:t xml:space="preserve">Client Budget Constraints:</w:t>
      </w:r>
      <w:r>
        <w:t xml:space="preserve"> </w:t>
      </w:r>
      <w:r>
        <w:t xml:space="preserve">Inflation impacted project budgets. *Mitigation:* Implemented flexible payment structures (e.g., phased deliverables) and focused on quick-win projects demonstrating immediate ROI.</w:t>
      </w:r>
    </w:p>
    <w:p>
      <w:pPr>
        <w:numPr>
          <w:ilvl w:val="0"/>
          <w:numId w:val="1003"/>
        </w:numPr>
        <w:pStyle w:val="Compact"/>
      </w:pPr>
      <w:r>
        <w:rPr>
          <w:bCs/>
          <w:b/>
        </w:rPr>
        <w:t xml:space="preserve">Competition from Local Firms:</w:t>
      </w:r>
      <w:r>
        <w:t xml:space="preserve"> </w:t>
      </w:r>
      <w:r>
        <w:t xml:space="preserve">Several Colombo-based consultancies undercut pricing. *Mitigation:* Emphasized our international standards combined with local insight, positioning as "Global Expertise, Local Execution."</w:t>
      </w:r>
    </w:p>
    <w:p>
      <w:pPr>
        <w:numPr>
          <w:ilvl w:val="0"/>
          <w:numId w:val="1003"/>
        </w:numPr>
        <w:pStyle w:val="Compact"/>
      </w:pPr>
      <w:r>
        <w:rPr>
          <w:bCs/>
          <w:b/>
        </w:rPr>
        <w:t xml:space="preserve">Project Timeline Delays:</w:t>
      </w:r>
      <w:r>
        <w:t xml:space="preserve"> </w:t>
      </w:r>
      <w:r>
        <w:t xml:space="preserve">Government process delays affected client implementation. *Mitigation:* Built contingency clauses into contracts and provided proactive risk management support.</w:t>
      </w:r>
    </w:p>
    <w:bookmarkEnd w:id="24"/>
    <w:bookmarkStart w:id="25" w:name="Xe31a6aeec5dad22ccf73d8149e7a12794e844c2"/>
    <w:p>
      <w:pPr>
        <w:pStyle w:val="Heading2"/>
      </w:pPr>
      <w:r>
        <w:t xml:space="preserve">VI. Strategic Recommendations for Q4 2023</w:t>
      </w:r>
    </w:p>
    <w:p>
      <w:pPr>
        <w:pStyle w:val="FirstParagraph"/>
      </w:pPr>
      <w:r>
        <w:t xml:space="preserve">To capitalize on Sri Lanka Colombo's evolving opportunities, we recommend:</w:t>
      </w:r>
    </w:p>
    <w:p>
      <w:pPr>
        <w:numPr>
          <w:ilvl w:val="0"/>
          <w:numId w:val="1004"/>
        </w:numPr>
        <w:pStyle w:val="Compact"/>
      </w:pPr>
      <w:r>
        <w:rPr>
          <w:bCs/>
          <w:b/>
        </w:rPr>
        <w:t xml:space="preserve">Expand Focus on Export-Driven Sectors:</w:t>
      </w:r>
      <w:r>
        <w:t xml:space="preserve"> </w:t>
      </w:r>
      <w:r>
        <w:t xml:space="preserve">Target tea, garments, and IT-BPM firms preparing for post-AGOA market shifts. Develop a "Colombo Export Excellence" service bundle.</w:t>
      </w:r>
    </w:p>
    <w:p>
      <w:pPr>
        <w:numPr>
          <w:ilvl w:val="0"/>
          <w:numId w:val="1004"/>
        </w:numPr>
        <w:pStyle w:val="Compact"/>
      </w:pPr>
      <w:r>
        <w:rPr>
          <w:bCs/>
          <w:b/>
        </w:rPr>
        <w:t xml:space="preserve">Leverage Sri Lanka's Digital Push:</w:t>
      </w:r>
      <w:r>
        <w:t xml:space="preserve"> </w:t>
      </w:r>
      <w:r>
        <w:t xml:space="preserve">Partner with the Ministry of Technology’s "Digital Sri Lanka" initiative to position our Business Consultant services as essential for SME digital adoption in Colombo.</w:t>
      </w:r>
    </w:p>
    <w:p>
      <w:pPr>
        <w:numPr>
          <w:ilvl w:val="0"/>
          <w:numId w:val="1004"/>
        </w:numPr>
        <w:pStyle w:val="Compact"/>
      </w:pPr>
      <w:r>
        <w:rPr>
          <w:bCs/>
          <w:b/>
        </w:rPr>
        <w:t xml:space="preserve">Invest in Colombo Talent Pipeline:</w:t>
      </w:r>
      <w:r>
        <w:t xml:space="preserve"> </w:t>
      </w:r>
      <w:r>
        <w:t xml:space="preserve">Launch a dedicated internship program with University of Colombo and SLIIT to build local consultant talent, enhancing credibility within the Sri Lanka market.</w:t>
      </w:r>
    </w:p>
    <w:p>
      <w:pPr>
        <w:numPr>
          <w:ilvl w:val="0"/>
          <w:numId w:val="1004"/>
        </w:numPr>
        <w:pStyle w:val="Compact"/>
      </w:pPr>
      <w:r>
        <w:rPr>
          <w:bCs/>
          <w:b/>
        </w:rPr>
        <w:t xml:space="preserve">Premium Service Tier:</w:t>
      </w:r>
      <w:r>
        <w:t xml:space="preserve"> </w:t>
      </w:r>
      <w:r>
        <w:t xml:space="preserve">Introduce "Colombo Leadership Council" – an exclusive quarterly forum for top-tier clients to network and co-create strategies for Sri Lankan economic challenges.</w:t>
      </w:r>
    </w:p>
    <w:bookmarkEnd w:id="25"/>
    <w:bookmarkStart w:id="26" w:name="vii.-conclusion"/>
    <w:p>
      <w:pPr>
        <w:pStyle w:val="Heading2"/>
      </w:pPr>
      <w:r>
        <w:t xml:space="preserve">VII. Conclusion</w:t>
      </w:r>
    </w:p>
    <w:p>
      <w:pPr>
        <w:pStyle w:val="FirstParagraph"/>
      </w:pPr>
      <w:r>
        <w:t xml:space="preserve">The Q3 2023 Sales Report confirms that demand for specialized Business Consultant services in Sri Lanka Colombo is not only robust but strategically vital. Our growth trajectory demonstrates that when consulting expertise aligns with local market realities—especially the unique pressures and opportunities of Colombo—the value proposition resonates powerfully. As Sri Lanka navigates its path toward economic stabilization, businesses will increasingly rely on trusted Business Consultants who speak the language of Colombo’s economy. By doubling down on our localized approach, we are positioned to capture significant market share in this high-potential environment.</w:t>
      </w:r>
    </w:p>
    <w:p>
      <w:pPr>
        <w:pStyle w:val="BodyText"/>
      </w:pPr>
      <w:r>
        <w:t xml:space="preserve">Looking ahead to Q4 2023, our focus remains squarely on delivering measurable business impact for Sri Lankan enterprises in Colombo. This Sales Report underscores a clear truth: In the heart of Sri Lanka's economic engine, specialized Business Consultant services are no longer optional—they are essential for sustainable growth.</w:t>
      </w:r>
    </w:p>
    <w:p>
      <w:pPr>
        <w:pStyle w:val="BodyText"/>
      </w:pPr>
      <w:r>
        <w:rPr>
          <w:bCs/>
          <w:b/>
        </w:rPr>
        <w:t xml:space="preserve">Prepared By:</w:t>
      </w:r>
      <w:r>
        <w:t xml:space="preserve"> </w:t>
      </w:r>
      <w:r>
        <w:t xml:space="preserve">Anura Perera, Head of Business Development</w:t>
      </w:r>
      <w:r>
        <w:br/>
      </w:r>
      <w:r>
        <w:rPr>
          <w:bCs/>
          <w:b/>
        </w:rPr>
        <w:t xml:space="preserve">Colombo Business Insights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Business Consultant Services in Sri Lanka Colombo</dc:title>
  <dc:creator/>
  <cp:keywords/>
  <dcterms:created xsi:type="dcterms:W3CDTF">2026-07-23T23:01:45Z</dcterms:created>
  <dcterms:modified xsi:type="dcterms:W3CDTF">2026-07-23T23:01:45Z</dcterms:modified>
</cp:coreProperties>
</file>

<file path=docProps/custom.xml><?xml version="1.0" encoding="utf-8"?>
<Properties xmlns="http://schemas.openxmlformats.org/officeDocument/2006/custom-properties" xmlns:vt="http://schemas.openxmlformats.org/officeDocument/2006/docPropsVTypes"/>
</file>