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29" w:name="X086f3f2a0b98130d77af12a49276dba77a202a3"/>
    <w:p>
      <w:pPr>
        <w:pStyle w:val="Heading1"/>
      </w:pPr>
      <w:r>
        <w:t xml:space="preserve">Annual Sales Report: Strategic Business Consulting Services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Zurich Consulting Group</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our Business Consultant services across Switzerland Zurich during 2023. As a premier business consultancy firm operating from Zurich's financial hub, we have achieved unprecedented growth by aligning strategic advisory solutions with the unique demands of Switzerland's dynamic corporate landscape. Our targeted approach to Swiss market complexities has driven a remarkable 38% year-over-year increase in revenue, solidifying our position as the preferred Business Consultant for Fortune 500 firms and mid-market leaders in Switzerland Zurich. This report demonstrates how our localized expertise directly translates to measurable client success, with an average client retention rate of 92% and new business acquisition exceeding targets by 27%.</w:t>
      </w:r>
    </w:p>
    <w:bookmarkEnd w:id="20"/>
    <w:bookmarkStart w:id="21" w:name="X5c71b0b46471356e851ddf95cc6ac02cea31f1d"/>
    <w:p>
      <w:pPr>
        <w:pStyle w:val="Heading2"/>
      </w:pPr>
      <w:r>
        <w:t xml:space="preserve">II. Market Context: Business Consulting in Switzerland Zurich</w:t>
      </w:r>
    </w:p>
    <w:p>
      <w:pPr>
        <w:pStyle w:val="FirstParagraph"/>
      </w:pPr>
      <w:r>
        <w:t xml:space="preserve">Zurich remains the undisputed epicenter of European finance and innovation, hosting over 650 multinational corporations and Switzerland's largest financial institutions. As a Business Consultant operating within this ecosystem, we've identified three critical market shifts demanding specialized expertise:</w:t>
      </w:r>
    </w:p>
    <w:p>
      <w:pPr>
        <w:numPr>
          <w:ilvl w:val="0"/>
          <w:numId w:val="1001"/>
        </w:numPr>
        <w:pStyle w:val="Compact"/>
      </w:pPr>
      <w:r>
        <w:rPr>
          <w:bCs/>
          <w:b/>
        </w:rPr>
        <w:t xml:space="preserve">Regulatory Evolution:</w:t>
      </w:r>
      <w:r>
        <w:t xml:space="preserve"> </w:t>
      </w:r>
      <w:r>
        <w:t xml:space="preserve">New Swiss Financial Market Supervisory Authority (FINMA) guidelines necessitate agile compliance strategies for banking clients.</w:t>
      </w:r>
    </w:p>
    <w:p>
      <w:pPr>
        <w:numPr>
          <w:ilvl w:val="0"/>
          <w:numId w:val="1001"/>
        </w:numPr>
        <w:pStyle w:val="Compact"/>
      </w:pPr>
      <w:r>
        <w:rPr>
          <w:bCs/>
          <w:b/>
        </w:rPr>
        <w:t xml:space="preserve">Sustainability Imperatives:</w:t>
      </w:r>
      <w:r>
        <w:t xml:space="preserve"> </w:t>
      </w:r>
      <w:r>
        <w:t xml:space="preserve">87% of Zurich-based firms now prioritize ESG integration into core business models per our 2023 client survey.</w:t>
      </w:r>
    </w:p>
    <w:p>
      <w:pPr>
        <w:numPr>
          <w:ilvl w:val="0"/>
          <w:numId w:val="1001"/>
        </w:numPr>
        <w:pStyle w:val="Compact"/>
      </w:pPr>
      <w:r>
        <w:rPr>
          <w:bCs/>
          <w:b/>
        </w:rPr>
        <w:t xml:space="preserve">Talent Transformation:</w:t>
      </w:r>
      <w:r>
        <w:t xml:space="preserve"> </w:t>
      </w:r>
      <w:r>
        <w:t xml:space="preserve">The Swiss labor market faces acute skills shortages, creating demand for workforce optimization consultancy.</w:t>
      </w:r>
    </w:p>
    <w:p>
      <w:pPr>
        <w:pStyle w:val="FirstParagraph"/>
      </w:pPr>
      <w:r>
        <w:t xml:space="preserve">Our Sales Report confirms that clients in Switzerland Zurich specifically seek Business Consultant services that combine deep local regulatory knowledge with global best practices. This differentiation has been pivotal to our 2023 success, particularly in Zurich's fintech and pharmaceutical sectors where we secured 14 new enterprise contracts.</w:t>
      </w:r>
    </w:p>
    <w:bookmarkEnd w:id="21"/>
    <w:bookmarkStart w:id="22" w:name="iii.-sales-performance-highlights"/>
    <w:p>
      <w:pPr>
        <w:pStyle w:val="Heading2"/>
      </w:pPr>
      <w:r>
        <w:t xml:space="preserve">III. Sales Performance Highlights</w:t>
      </w:r>
    </w:p>
    <w:p>
      <w:pPr>
        <w:pStyle w:val="FirstParagraph"/>
      </w:pPr>
      <w:r>
        <w:t xml:space="preserve">The following metrics illustrate the exceptional performance of our Business Consultant team in Switzerland Zurich:</w:t>
      </w:r>
    </w:p>
    <w:p>
      <w:pPr>
        <w:pStyle w:val="BodyText"/>
      </w:pPr>
      <w:r>
        <w:t xml:space="preserve">KPI</w:t>
      </w:r>
    </w:p>
    <w:p>
      <w:pPr>
        <w:pStyle w:val="BodyText"/>
      </w:pPr>
      <w:r>
        <w:t xml:space="preserve">2022</w:t>
      </w:r>
    </w:p>
    <w:p>
      <w:pPr>
        <w:pStyle w:val="BodyText"/>
      </w:pPr>
      <w:r>
        <w:t xml:space="preserve">2023</w:t>
      </w:r>
    </w:p>
    <w:p>
      <w:pPr>
        <w:pStyle w:val="BodyText"/>
      </w:pPr>
      <w:r>
        <w:t xml:space="preserve">Growth (%)</w:t>
      </w:r>
    </w:p>
    <w:p>
      <w:pPr>
        <w:pStyle w:val="BodyText"/>
      </w:pPr>
      <w:r>
        <w:t xml:space="preserve">Revenue (CHF)</w:t>
      </w:r>
    </w:p>
    <w:p>
      <w:pPr>
        <w:pStyle w:val="BodyText"/>
      </w:pPr>
      <w:r>
        <w:t xml:space="preserve">4,150,000</w:t>
      </w:r>
    </w:p>
    <w:p>
      <w:pPr>
        <w:pStyle w:val="BodyText"/>
      </w:pPr>
      <w:r>
        <w:t xml:space="preserve">5,728,650</w:t>
      </w:r>
    </w:p>
    <w:p>
      <w:pPr>
        <w:pStyle w:val="BodyText"/>
      </w:pPr>
      <w:r>
        <w:t xml:space="preserve">+38%</w:t>
      </w:r>
    </w:p>
    <w:p>
      <w:pPr>
        <w:pStyle w:val="BodyText"/>
      </w:pPr>
      <w:r>
        <w:t xml:space="preserve">New Clients Acquired</w:t>
      </w:r>
    </w:p>
    <w:p>
      <w:pPr>
        <w:pStyle w:val="BodyText"/>
      </w:pPr>
      <w:r>
        <w:t xml:space="preserve">19</w:t>
      </w:r>
    </w:p>
    <w:p>
      <w:pPr>
        <w:pStyle w:val="BodyText"/>
      </w:pPr>
      <w:r>
        <w:t xml:space="preserve">26</w:t>
      </w:r>
    </w:p>
    <w:p>
      <w:pPr>
        <w:pStyle w:val="BodyText"/>
      </w:pPr>
      <w:r>
        <w:t xml:space="preserve">&lt;</w:t>
      </w:r>
    </w:p>
    <w:p>
      <w:pPr>
        <w:pStyle w:val="BodyText"/>
      </w:pPr>
      <w:r>
        <w:t xml:space="preserve">+37%</w:t>
      </w:r>
    </w:p>
    <w:p>
      <w:pPr>
        <w:pStyle w:val="BodyText"/>
      </w:pPr>
      <w:r>
        <w:t xml:space="preserve">&lt;</w:t>
      </w:r>
    </w:p>
    <w:p>
      <w:pPr>
        <w:pStyle w:val="BodyText"/>
      </w:pPr>
      <w:r>
        <w:t xml:space="preserve">85%</w:t>
      </w:r>
    </w:p>
    <w:p>
      <w:pPr>
        <w:pStyle w:val="BodyText"/>
      </w:pPr>
      <w:r>
        <w:t xml:space="preserve">92%</w:t>
      </w:r>
    </w:p>
    <w:p>
      <w:pPr>
        <w:pStyle w:val="BodyText"/>
      </w:pPr>
      <w:r>
        <w:t xml:space="preserve">Average Deal Size (CHF)</w:t>
      </w:r>
    </w:p>
    <w:p>
      <w:pPr>
        <w:pStyle w:val="BodyText"/>
      </w:pPr>
      <w:r>
        <w:t xml:space="preserve">218,421</w:t>
      </w:r>
    </w:p>
    <w:p>
      <w:pPr>
        <w:pStyle w:val="BodyText"/>
      </w:pPr>
      <w:r>
        <w:t xml:space="preserve">236,000</w:t>
      </w:r>
    </w:p>
    <w:p>
      <w:pPr>
        <w:pStyle w:val="BodyText"/>
      </w:pPr>
      <w:r>
        <w:t xml:space="preserve">+8.1%</w:t>
      </w:r>
    </w:p>
    <w:p>
      <w:pPr>
        <w:pStyle w:val="BodyText"/>
      </w:pPr>
      <w:r>
        <w:t xml:space="preserve">The 2023 Sales Report attributes this growth to our Zurich-based team's mastery of local business culture and regulatory nuance. For instance, our Business Consultant team secured a landmark CHF 1.2M engagement with a major Zurich-based asset manager by implementing FINMA-compliant restructuring frameworks within 8 weeks – a solution that would have taken 3+ months with generic consultancy firms.</w:t>
      </w:r>
    </w:p>
    <w:bookmarkEnd w:id="22"/>
    <w:bookmarkStart w:id="26" w:name="X5340922752cf201f36e6262d57736ab687a973b"/>
    <w:p>
      <w:pPr>
        <w:pStyle w:val="Heading2"/>
      </w:pPr>
      <w:r>
        <w:t xml:space="preserve">IV. Client Success Stories: Switzerland Zurich Impact</w:t>
      </w:r>
    </w:p>
    <w:p>
      <w:pPr>
        <w:pStyle w:val="FirstParagraph"/>
      </w:pPr>
      <w:r>
        <w:t xml:space="preserve">Our Sales Report showcases three transformative engagements where our Business Consultant services delivered exceptional value in Switzerland Zurich:</w:t>
      </w:r>
    </w:p>
    <w:bookmarkStart w:id="23" w:name="X66088f235307a215d39651b131ba71add7b6258"/>
    <w:p>
      <w:pPr>
        <w:pStyle w:val="Heading3"/>
      </w:pPr>
      <w:r>
        <w:t xml:space="preserve">A. Global Bank X (Zurich HQ): Digital Transformation Acceleration</w:t>
      </w:r>
    </w:p>
    <w:p>
      <w:pPr>
        <w:pStyle w:val="FirstParagraph"/>
      </w:pPr>
      <w:r>
        <w:t xml:space="preserve">Challenge: Legacy systems causing 40% operational inefficiency. Solution: Our Business Consultant team designed a tailored digital roadmap integrating Swiss data sovereignty requirements. Result: 65% faster transaction processing, CHF 2.8M in annual savings, and full regulatory compliance – achieved within Q3 2023.</w:t>
      </w:r>
    </w:p>
    <w:bookmarkEnd w:id="23"/>
    <w:bookmarkStart w:id="24" w:name="Xe9be80a5d9a59ef5e409bd3309165008d3e04be"/>
    <w:p>
      <w:pPr>
        <w:pStyle w:val="Heading3"/>
      </w:pPr>
      <w:r>
        <w:t xml:space="preserve">B. Pharma Innovations AG (Zurich Biotech Hub): ESG Integration</w:t>
      </w:r>
    </w:p>
    <w:p>
      <w:pPr>
        <w:pStyle w:val="FirstParagraph"/>
      </w:pPr>
      <w:r>
        <w:t xml:space="preserve">Challenge: Meeting Swiss Federal Office of Public Health sustainability benchmarks. Solution: Business Consultant developed sector-specific ESG metrics aligned with Swiss carbon tax legislation. Result: 42% reduction in carbon footprint within 10 months, earning a 'Swiss Sustainability Excellence' award and opening new EU market opportunities.</w:t>
      </w:r>
    </w:p>
    <w:bookmarkEnd w:id="24"/>
    <w:bookmarkStart w:id="25" w:name="Xceb7445f21f150564799bb0c5e8acecc9c2ad07"/>
    <w:p>
      <w:pPr>
        <w:pStyle w:val="Heading3"/>
      </w:pPr>
      <w:r>
        <w:t xml:space="preserve">C. Family-Owned Manufacturing Firm (Zurich Canton): Talent Strategy Overhaul</w:t>
      </w:r>
    </w:p>
    <w:p>
      <w:pPr>
        <w:pStyle w:val="FirstParagraph"/>
      </w:pPr>
      <w:r>
        <w:t xml:space="preserve">Challenge: Critical skills gaps threatening export capabilities. Solution: Our Business Consultant created a Swiss-qualified talent pipeline leveraging ETH Zurich partnerships. Result: 200% increase in qualified engineers, securing a CHF 15M EU contract for high-tech components.</w:t>
      </w:r>
    </w:p>
    <w:bookmarkEnd w:id="25"/>
    <w:bookmarkEnd w:id="26"/>
    <w:bookmarkStart w:id="27" w:name="X049e8422c08684c020440fd885c1a0ed2fe04a8"/>
    <w:p>
      <w:pPr>
        <w:pStyle w:val="Heading2"/>
      </w:pPr>
      <w:r>
        <w:t xml:space="preserve">V. Strategic Recommendations for Switzerland Zurich Market</w:t>
      </w:r>
    </w:p>
    <w:p>
      <w:pPr>
        <w:pStyle w:val="FirstParagraph"/>
      </w:pPr>
      <w:r>
        <w:t xml:space="preserve">Based on our comprehensive Sales Report analysis, we propose three strategic initiatives to sustain growth in Switzerland Zurich:</w:t>
      </w:r>
    </w:p>
    <w:p>
      <w:pPr>
        <w:numPr>
          <w:ilvl w:val="0"/>
          <w:numId w:val="1002"/>
        </w:numPr>
        <w:pStyle w:val="Compact"/>
      </w:pPr>
      <w:r>
        <w:rPr>
          <w:bCs/>
          <w:b/>
        </w:rPr>
        <w:t xml:space="preserve">ESG Specialization Hub:</w:t>
      </w:r>
      <w:r>
        <w:t xml:space="preserve"> </w:t>
      </w:r>
      <w:r>
        <w:t xml:space="preserve">Establish a dedicated ESG practice in Zurich to address the 76% of clients now requesting climate strategy services. This would leverage our existing Swiss regulatory expertise and position us as the undisputed leader for sustainable business transformation.</w:t>
      </w:r>
    </w:p>
    <w:p>
      <w:pPr>
        <w:numPr>
          <w:ilvl w:val="0"/>
          <w:numId w:val="1002"/>
        </w:numPr>
        <w:pStyle w:val="Compact"/>
      </w:pPr>
      <w:r>
        <w:rPr>
          <w:bCs/>
          <w:b/>
        </w:rPr>
        <w:t xml:space="preserve">Zurich Talent Accelerator Program:</w:t>
      </w:r>
      <w:r>
        <w:t xml:space="preserve"> </w:t>
      </w:r>
      <w:r>
        <w:t xml:space="preserve">Partner with ETH Zurich and University of Zurich to create a certified Business Consultant training pathway, directly addressing Switzerland's 14% annual talent shortfall in consulting roles.</w:t>
      </w:r>
    </w:p>
    <w:p>
      <w:pPr>
        <w:numPr>
          <w:ilvl w:val="0"/>
          <w:numId w:val="1002"/>
        </w:numPr>
        <w:pStyle w:val="Compact"/>
      </w:pPr>
      <w:r>
        <w:rPr>
          <w:bCs/>
          <w:b/>
        </w:rPr>
        <w:t xml:space="preserve">Digital Compliance Suite:</w:t>
      </w:r>
      <w:r>
        <w:t xml:space="preserve"> </w:t>
      </w:r>
      <w:r>
        <w:t xml:space="preserve">Develop a proprietary SaaS tool for FINMA compliance (market need: 89% of Swiss banks require this). This productized service would increase sales cycle efficiency by 50% and create recurring revenue streams.</w:t>
      </w:r>
    </w:p>
    <w:bookmarkEnd w:id="27"/>
    <w:bookmarkStart w:id="28" w:name="vi.-conclusion"/>
    <w:p>
      <w:pPr>
        <w:pStyle w:val="Heading2"/>
      </w:pPr>
      <w:r>
        <w:t xml:space="preserve">VI. Conclusion</w:t>
      </w:r>
    </w:p>
    <w:p>
      <w:pPr>
        <w:pStyle w:val="FirstParagraph"/>
      </w:pPr>
      <w:r>
        <w:t xml:space="preserve">The 2023 Sales Report unequivocally demonstrates that our Business Consultant services have become indispensable to Switzerland Zurich's corporate ecosystem. By embedding ourselves within Zurich's unique business fabric – understanding Swiss precision, regulatory intricacies, and market nuances – we've transformed from service providers to strategic partners. Our success metrics prove that specialized local expertise directly drives commercial outcomes: clients report 5.3x ROI on our consultancy investments through improved efficiency, compliance, and market access.</w:t>
      </w:r>
    </w:p>
    <w:p>
      <w:pPr>
        <w:pStyle w:val="BodyText"/>
      </w:pPr>
      <w:r>
        <w:t xml:space="preserve">As we enter 2024, the Swiss Zurich market presents extraordinary opportunities for the Business Consultant who understands that Switzerland's business success hinges on marrying global excellence with local mastery. Our Sales Report confirms that this localized approach isn't merely advantageous – it's the fundamental differentiator in a competitive landscape where generic consulting models fail. We project 35% revenue growth in 2024 by doubling down on Zurich-centric solutions, reinforcing our commitment to being the most trusted Business Consultant for Switzerland's premier enterprises.</w:t>
      </w:r>
    </w:p>
    <w:p>
      <w:pPr>
        <w:pStyle w:val="BodyText"/>
      </w:pPr>
      <w:r>
        <w:rPr>
          <w:bCs/>
          <w:b/>
        </w:rPr>
        <w:t xml:space="preserve">Prepared By:</w:t>
      </w:r>
      <w:r>
        <w:t xml:space="preserve"> </w:t>
      </w:r>
      <w:r>
        <w:t xml:space="preserve">Zurich Advisory Solutions Team</w:t>
      </w:r>
      <w:r>
        <w:br/>
      </w:r>
      <w:r>
        <w:rPr>
          <w:bCs/>
          <w:b/>
        </w:rPr>
        <w:t xml:space="preserve">Contact:</w:t>
      </w:r>
      <w:r>
        <w:t xml:space="preserve"> </w:t>
      </w:r>
      <w:r>
        <w:t xml:space="preserve">advisory@zurichconsulting.ch | +41 44 556 7890</w:t>
      </w:r>
    </w:p>
    <w:p>
      <w:r>
        <w:pict>
          <v:rect style="width:0;height:1.5pt" o:hralign="center" o:hrstd="t" o:hr="t"/>
        </w:pict>
      </w:r>
    </w:p>
    <w:p>
      <w:pPr>
        <w:pStyle w:val="FirstParagraph"/>
      </w:pPr>
      <w:r>
        <w:rPr>
          <w:iCs/>
          <w:i/>
        </w:rPr>
        <w:t xml:space="preserve">This Sales Report is exclusively for Switzerland Zurich business development purposes. All data reflects proprietary client engagements in Zurich, Zürich, and surrounding cantons (ZH, AG). Copyright © 2023 Zurich Consulting Group. Confidential.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Business Consultant Services in Switzerland Zurich</dc:title>
  <dc:creator/>
  <dc:language>en</dc:language>
  <cp:keywords/>
  <dcterms:created xsi:type="dcterms:W3CDTF">2026-07-24T07:56:36Z</dcterms:created>
  <dcterms:modified xsi:type="dcterms:W3CDTF">2026-07-24T07:56:36Z</dcterms:modified>
</cp:coreProperties>
</file>

<file path=docProps/custom.xml><?xml version="1.0" encoding="utf-8"?>
<Properties xmlns="http://schemas.openxmlformats.org/officeDocument/2006/custom-properties" xmlns:vt="http://schemas.openxmlformats.org/officeDocument/2006/docPropsVTypes"/>
</file>