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Turkey</w:t>
      </w:r>
      <w:r>
        <w:t xml:space="preserve"> </w:t>
      </w:r>
      <w:r>
        <w:t xml:space="preserve">Ankara</w:t>
      </w:r>
    </w:p>
    <w:bookmarkStart w:id="27" w:name="X5672593089a385bd3337380b767fe25277b2941"/>
    <w:p>
      <w:pPr>
        <w:pStyle w:val="Heading1"/>
      </w:pPr>
      <w:r>
        <w:t xml:space="preserve">Sales Report: Business Consultant Performance in Turkey Ankara</w:t>
      </w:r>
    </w:p>
    <w:p>
      <w:pPr>
        <w:pStyle w:val="FirstParagraph"/>
      </w:pPr>
      <w:r>
        <w:t xml:space="preserve">Prepared for Executive Leadership | Q3 2023 | Validated by Ankara Market Intelligence</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of our premier Business Consultant services across Turkey's dynamic capital, Ankara. Serving as the strategic nerve center for Central Anatolia's business ecosystem, our consultant team has delivered exceptional value to 47 local enterprises during Q3 2023. The report confirms a remarkable 38% year-over-year growth in service adoption among Ankara-based SMEs and multinational subsidiaries, solidifying our position as the leading</w:t>
      </w:r>
      <w:r>
        <w:t xml:space="preserve"> </w:t>
      </w:r>
      <w:r>
        <w:rPr>
          <w:iCs/>
          <w:i/>
        </w:rPr>
        <w:t xml:space="preserve">Business Consultant</w:t>
      </w:r>
      <w:r>
        <w:t xml:space="preserve"> </w:t>
      </w:r>
      <w:r>
        <w:t xml:space="preserve">partner for sustainable growth in Turkey Ankara. This document strategically aligns with our regional expansion mandate while addressing unique market nuances specific to Ankara's economic landscape.</w:t>
      </w:r>
    </w:p>
    <w:bookmarkEnd w:id="20"/>
    <w:bookmarkStart w:id="21" w:name="X328b3d37a3ea6a9c7ec19880abc717c0a52709e"/>
    <w:p>
      <w:pPr>
        <w:pStyle w:val="Heading2"/>
      </w:pPr>
      <w:r>
        <w:t xml:space="preserve">Market Context: Ankara Business Environment</w:t>
      </w:r>
    </w:p>
    <w:p>
      <w:pPr>
        <w:pStyle w:val="FirstParagraph"/>
      </w:pPr>
      <w:r>
        <w:t xml:space="preserve">Ankara's status as Turkey's political and administrative capital creates a distinct business environment characterized by government-linked enterprises, emerging tech hubs like Teknopark Ankara, and a rapidly diversifying private sector. As a</w:t>
      </w:r>
      <w:r>
        <w:t xml:space="preserve"> </w:t>
      </w:r>
      <w:r>
        <w:rPr>
          <w:bCs/>
          <w:b/>
        </w:rPr>
        <w:t xml:space="preserve">Business Consultant</w:t>
      </w:r>
      <w:r>
        <w:t xml:space="preserve"> </w:t>
      </w:r>
      <w:r>
        <w:t xml:space="preserve">operating exclusively in Turkey Ankara, our firm has developed specialized expertise in navigating this ecosystem – from public procurement regulations to Istanbul's competition dynamics. The Q3 market analysis reveals that 68% of Ankara businesses prioritize operational efficiency (vs. 52% nationally), making our value proposition particularly resonant here. This localized understanding is why we consistently outperform national averages by 27% in client retention rates within Turkey Ankara.</w:t>
      </w:r>
    </w:p>
    <w:bookmarkEnd w:id="21"/>
    <w:bookmarkStart w:id="22" w:name="sales-performance-highlights"/>
    <w:p>
      <w:pPr>
        <w:pStyle w:val="Heading2"/>
      </w:pPr>
      <w:r>
        <w:t xml:space="preserve">Sales Performance Highlights</w:t>
      </w:r>
    </w:p>
    <w:p>
      <w:pPr>
        <w:pStyle w:val="FirstParagraph"/>
      </w:pPr>
      <w:r>
        <w:t xml:space="preserve">Our Q3 sales results demonstrate extraordinary traction for the</w:t>
      </w:r>
      <w:r>
        <w:t xml:space="preserve"> </w:t>
      </w:r>
      <w:r>
        <w:rPr>
          <w:bCs/>
          <w:b/>
        </w:rPr>
        <w:t xml:space="preserve">Business Consultant</w:t>
      </w:r>
      <w:r>
        <w:t xml:space="preserve"> </w:t>
      </w:r>
      <w:r>
        <w:t xml:space="preserve">service package across Turkey Ankara. Key metrics include:</w:t>
      </w:r>
    </w:p>
    <w:p>
      <w:pPr>
        <w:numPr>
          <w:ilvl w:val="0"/>
          <w:numId w:val="1001"/>
        </w:numPr>
        <w:pStyle w:val="Compact"/>
      </w:pPr>
      <w:r>
        <w:rPr>
          <w:bCs/>
          <w:b/>
        </w:rPr>
        <w:t xml:space="preserve">New Client Acquisition:</w:t>
      </w:r>
      <w:r>
        <w:t xml:space="preserve"> </w:t>
      </w:r>
      <w:r>
        <w:t xml:space="preserve">19 high-value contracts (172% above Q2), including three major government-affiliated entities</w:t>
      </w:r>
    </w:p>
    <w:p>
      <w:pPr>
        <w:numPr>
          <w:ilvl w:val="0"/>
          <w:numId w:val="1001"/>
        </w:numPr>
        <w:pStyle w:val="Compact"/>
      </w:pPr>
      <w:r>
        <w:rPr>
          <w:bCs/>
          <w:b/>
        </w:rPr>
        <w:t xml:space="preserve">Revenue Growth:</w:t>
      </w:r>
      <w:r>
        <w:t xml:space="preserve"> </w:t>
      </w:r>
      <w:r>
        <w:t xml:space="preserve">₺24.7M generated (38% YoY), with 73% attributed to Ankara-based enterprises</w:t>
      </w:r>
    </w:p>
    <w:p>
      <w:pPr>
        <w:numPr>
          <w:ilvl w:val="0"/>
          <w:numId w:val="1001"/>
        </w:numPr>
        <w:pStyle w:val="Compact"/>
      </w:pPr>
      <w:r>
        <w:rPr>
          <w:bCs/>
          <w:b/>
        </w:rPr>
        <w:t xml:space="preserve">Sales Cycle Reduction:</w:t>
      </w:r>
      <w:r>
        <w:t xml:space="preserve"> </w:t>
      </w:r>
      <w:r>
        <w:t xml:space="preserve">Average lead-to-close time decreased by 41 days through tailored Ankara market strategies</w:t>
      </w:r>
    </w:p>
    <w:p>
      <w:pPr>
        <w:numPr>
          <w:ilvl w:val="0"/>
          <w:numId w:val="1001"/>
        </w:numPr>
        <w:pStyle w:val="Compact"/>
      </w:pPr>
      <w:r>
        <w:rPr>
          <w:bCs/>
          <w:b/>
        </w:rPr>
        <w:t xml:space="preserve">Client Retention:</w:t>
      </w:r>
      <w:r>
        <w:t xml:space="preserve"> </w:t>
      </w:r>
      <w:r>
        <w:t xml:space="preserve">92% renewal rate for existing clients in Turkey Ankara (vs. national avg. of 78%)</w:t>
      </w:r>
    </w:p>
    <w:p>
      <w:pPr>
        <w:pStyle w:val="FirstParagraph"/>
      </w:pPr>
      <w:r>
        <w:t xml:space="preserve">Notably, our flagship "Ankara Growth Acceleration" package saw a 200% surge in uptake – specifically designed to address regional pain points including supply chain localization and public-private partnership frameworks unique to Turkey Ankara. This service now represents 63% of total revenue from the region.</w:t>
      </w:r>
    </w:p>
    <w:bookmarkEnd w:id="22"/>
    <w:bookmarkStart w:id="23" w:name="X8f32043f1e75010f58b056e9c8e470ab67b9d03"/>
    <w:p>
      <w:pPr>
        <w:pStyle w:val="Heading2"/>
      </w:pPr>
      <w:r>
        <w:t xml:space="preserve">Client Success Stories: Turkey Ankara Impact</w:t>
      </w:r>
    </w:p>
    <w:p>
      <w:pPr>
        <w:pStyle w:val="FirstParagraph"/>
      </w:pPr>
      <w:r>
        <w:t xml:space="preserve">Real-world results validate our approach as a premier</w:t>
      </w:r>
      <w:r>
        <w:t xml:space="preserve"> </w:t>
      </w:r>
      <w:r>
        <w:rPr>
          <w:bCs/>
          <w:b/>
        </w:rPr>
        <w:t xml:space="preserve">Business Consultant</w:t>
      </w:r>
      <w:r>
        <w:t xml:space="preserve">. Case studies from Ankara showcase transformative outcomes:</w:t>
      </w:r>
    </w:p>
    <w:p>
      <w:pPr>
        <w:pStyle w:val="BodyText"/>
      </w:pPr>
      <w:r>
        <w:rPr>
          <w:iCs/>
          <w:i/>
        </w:rPr>
        <w:t xml:space="preserve">"After engaging with our Business Consultant team, our Ankara-based manufacturing client achieved 31% cost reduction through localized supplier network optimization. The consultant's deep understanding of Turkey's customs protocols for Central Anatolia was instrumental in navigating the Eskişehir-Çankaya corridor logistics." – Fatih Yılmaz, CEO of Teknik Sanayi A.Ş.</w:t>
      </w:r>
    </w:p>
    <w:p>
      <w:pPr>
        <w:pStyle w:val="BodyText"/>
      </w:pPr>
      <w:r>
        <w:rPr>
          <w:iCs/>
          <w:i/>
        </w:rPr>
        <w:t xml:space="preserve">"The Business Consultant identified untapped government incentive programs specific to Ankara's technology sector, securing ₺5.2M in tax credits for our startup within 8 weeks – a process we previously estimated would take 14+ months." – Elif Kaya, Founder of AITech Solutions (Ankara HQ)</w:t>
      </w:r>
    </w:p>
    <w:p>
      <w:pPr>
        <w:pStyle w:val="BodyText"/>
      </w:pPr>
      <w:r>
        <w:t xml:space="preserve">These results weren't accidental. Our Ankara office employs local cultural liaisons who ensure all business strategies align with regional business etiquette and market expectations – a critical differentiator for any</w:t>
      </w:r>
      <w:r>
        <w:t xml:space="preserve"> </w:t>
      </w:r>
      <w:r>
        <w:rPr>
          <w:bCs/>
          <w:b/>
        </w:rPr>
        <w:t xml:space="preserve">Business Consultant</w:t>
      </w:r>
      <w:r>
        <w:t xml:space="preserve"> </w:t>
      </w:r>
      <w:r>
        <w:t xml:space="preserve">operating in Turkey Ankara.</w:t>
      </w:r>
    </w:p>
    <w:bookmarkEnd w:id="23"/>
    <w:bookmarkStart w:id="24" w:name="regional-challenges-strategic-solutions"/>
    <w:p>
      <w:pPr>
        <w:pStyle w:val="Heading2"/>
      </w:pPr>
      <w:r>
        <w:t xml:space="preserve">Regional Challenges &amp; Strategic Solutions</w:t>
      </w:r>
    </w:p>
    <w:p>
      <w:pPr>
        <w:pStyle w:val="FirstParagraph"/>
      </w:pPr>
      <w:r>
        <w:t xml:space="preserve">Operating as a dedicated Business Consultant in Turkey Ankara presented specific hurdles. The Q3 report identifies two primary challenges and our solutions:</w:t>
      </w:r>
    </w:p>
    <w:p>
      <w:pPr>
        <w:numPr>
          <w:ilvl w:val="0"/>
          <w:numId w:val="1002"/>
        </w:numPr>
        <w:pStyle w:val="Compact"/>
      </w:pPr>
      <w:r>
        <w:rPr>
          <w:bCs/>
          <w:b/>
        </w:rPr>
        <w:t xml:space="preserve">Fragmented Market Communication:</w:t>
      </w:r>
      <w:r>
        <w:t xml:space="preserve"> </w:t>
      </w:r>
      <w:r>
        <w:t xml:space="preserve">Regional business communities operated with limited cross-sector collaboration. Our solution: Launched the "Ankara Business Circle" – a quarterly forum connecting 28 key industry leaders. This initiative generated 12 qualified leads within its first quarter.</w:t>
      </w:r>
    </w:p>
    <w:p>
      <w:pPr>
        <w:numPr>
          <w:ilvl w:val="0"/>
          <w:numId w:val="1002"/>
        </w:numPr>
        <w:pStyle w:val="Compact"/>
      </w:pPr>
      <w:r>
        <w:rPr>
          <w:bCs/>
          <w:b/>
        </w:rPr>
        <w:t xml:space="preserve">Regulatory Complexity:</w:t>
      </w:r>
      <w:r>
        <w:t xml:space="preserve"> </w:t>
      </w:r>
      <w:r>
        <w:t xml:space="preserve">Ankara's unique government procurement rules required specialized expertise. Our solution: Developed an Ankara-specific regulatory playbook with the Ministry of Industry &amp; Technology, reducing compliance risks by 67% for clients.</w:t>
      </w:r>
    </w:p>
    <w:bookmarkEnd w:id="24"/>
    <w:bookmarkStart w:id="25" w:name="X87cc63130b6578c3b05c8ce2a56c16958a2adff"/>
    <w:p>
      <w:pPr>
        <w:pStyle w:val="Heading2"/>
      </w:pPr>
      <w:r>
        <w:t xml:space="preserve">Strategic Recommendations for Turkey Ankara Expansion</w:t>
      </w:r>
    </w:p>
    <w:p>
      <w:pPr>
        <w:pStyle w:val="FirstParagraph"/>
      </w:pPr>
      <w:r>
        <w:t xml:space="preserve">Based on this Q3 performance, our roadmap focuses on scaling the Business Consultant model uniquely adapted to Turkey Ankara:</w:t>
      </w:r>
    </w:p>
    <w:p>
      <w:pPr>
        <w:numPr>
          <w:ilvl w:val="0"/>
          <w:numId w:val="1003"/>
        </w:numPr>
        <w:pStyle w:val="Compact"/>
      </w:pPr>
      <w:r>
        <w:rPr>
          <w:bCs/>
          <w:b/>
        </w:rPr>
        <w:t xml:space="preserve">Localized Service Bundling:</w:t>
      </w:r>
      <w:r>
        <w:t xml:space="preserve"> </w:t>
      </w:r>
      <w:r>
        <w:t xml:space="preserve">Launch "Ankara Compliance Suite" addressing regional regulations (e.g., Çankaya district business licensing) – projected to capture 45% of new market entrants</w:t>
      </w:r>
    </w:p>
    <w:p>
      <w:pPr>
        <w:numPr>
          <w:ilvl w:val="0"/>
          <w:numId w:val="1003"/>
        </w:numPr>
        <w:pStyle w:val="Compact"/>
      </w:pPr>
      <w:r>
        <w:rPr>
          <w:bCs/>
          <w:b/>
        </w:rPr>
        <w:t xml:space="preserve">Cultural Intelligence Training:</w:t>
      </w:r>
      <w:r>
        <w:t xml:space="preserve"> </w:t>
      </w:r>
      <w:r>
        <w:t xml:space="preserve">Mandatory Ankara-specific cultural immersion for all new Business Consultant hires, including local language (Turkish) proficiency requirements</w:t>
      </w:r>
    </w:p>
    <w:p>
      <w:pPr>
        <w:numPr>
          <w:ilvl w:val="0"/>
          <w:numId w:val="1003"/>
        </w:numPr>
        <w:pStyle w:val="Compact"/>
      </w:pPr>
      <w:r>
        <w:rPr>
          <w:bCs/>
          <w:b/>
        </w:rPr>
        <w:t xml:space="preserve">Tech Integration:</w:t>
      </w:r>
      <w:r>
        <w:t xml:space="preserve"> </w:t>
      </w:r>
      <w:r>
        <w:t xml:space="preserve">Develop an Ankara Market Analytics Dashboard providing real-time insights on sector-specific performance metrics across 12 districts</w:t>
      </w:r>
    </w:p>
    <w:p>
      <w:pPr>
        <w:pStyle w:val="FirstParagraph"/>
      </w:pPr>
      <w:r>
        <w:t xml:space="preserve">These initiatives target a projected 50% revenue increase from Turkey Ankara in Q1 2024, with particular emphasis on the rapidly growing sectors of renewable energy and digital transformation – both experiencing explosive growth in Ankara.</w:t>
      </w:r>
    </w:p>
    <w:bookmarkEnd w:id="25"/>
    <w:bookmarkStart w:id="26" w:name="conclusion-the-ankara-advantage"/>
    <w:p>
      <w:pPr>
        <w:pStyle w:val="Heading2"/>
      </w:pPr>
      <w:r>
        <w:t xml:space="preserve">Conclusion: The Ankara Advantage</w:t>
      </w:r>
    </w:p>
    <w:p>
      <w:pPr>
        <w:pStyle w:val="FirstParagraph"/>
      </w:pPr>
      <w:r>
        <w:t xml:space="preserve">This</w:t>
      </w:r>
      <w:r>
        <w:t xml:space="preserve"> </w:t>
      </w:r>
      <w:r>
        <w:rPr>
          <w:bCs/>
          <w:b/>
        </w:rPr>
        <w:t xml:space="preserve">Sales Report</w:t>
      </w:r>
      <w:r>
        <w:t xml:space="preserve"> </w:t>
      </w:r>
      <w:r>
        <w:t xml:space="preserve">unequivocally demonstrates that our Business Consultant framework delivers exceptional value within Turkey Ankara's unique market ecosystem. By embedding local expertise, cultural intelligence, and region-specific solution design into every engagement, we've established an unassailable competitive position. The 38% revenue growth in Q3 isn't merely a number – it represents the tangible validation of our strategic approach to serving businesses across Ankara.</w:t>
      </w:r>
    </w:p>
    <w:p>
      <w:pPr>
        <w:pStyle w:val="BodyText"/>
      </w:pPr>
      <w:r>
        <w:t xml:space="preserve">As Turkey's capital continues its trajectory as Central Anatolia's economic engine, our firm remains committed to being the indispensable Business Consultant partner for every enterprise seeking sustainable growth in this pivotal region. The data confirms: when you engage a Business Consultant who understands Turkey Ankara – not just as a location, but as a distinct business ecosystem – remarkable results follow.</w:t>
      </w:r>
    </w:p>
    <w:p>
      <w:pPr>
        <w:pStyle w:val="BodyText"/>
      </w:pPr>
      <w:r>
        <w:t xml:space="preserve">Prepared by Global Business Consulting Group | Ankara Office | www.globalexcel.com/trankara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Turkey Ankara</dc:title>
  <dc:creator/>
  <dc:language>en</dc:language>
  <cp:keywords/>
  <dcterms:created xsi:type="dcterms:W3CDTF">2026-07-23T19:20:59Z</dcterms:created>
  <dcterms:modified xsi:type="dcterms:W3CDTF">2026-07-23T19:20:59Z</dcterms:modified>
</cp:coreProperties>
</file>

<file path=docProps/custom.xml><?xml version="1.0" encoding="utf-8"?>
<Properties xmlns="http://schemas.openxmlformats.org/officeDocument/2006/custom-properties" xmlns:vt="http://schemas.openxmlformats.org/officeDocument/2006/docPropsVTypes"/>
</file>