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7" w:name="X8a6e890f7275af0272dedafb44e1ea757d8568f"/>
    <w:p>
      <w:pPr>
        <w:pStyle w:val="Heading1"/>
      </w:pPr>
      <w:r>
        <w:t xml:space="preserve">Sales Report: Strategic Business Consulting Excellence in Turkey Istanbul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International Business Solutions Group (IBSG) - Istanbul Office</w:t>
      </w:r>
    </w:p>
    <w:bookmarkStart w:id="20" w:name="i.-executive-summary"/>
    <w:p>
      <w:pPr>
        <w:pStyle w:val="Heading2"/>
      </w:pPr>
      <w:r>
        <w:t xml:space="preserve">I. Executive Summary</w:t>
      </w:r>
    </w:p>
    <w:p>
      <w:pPr>
        <w:pStyle w:val="FirstParagraph"/>
      </w:pPr>
      <w:r>
        <w:t xml:space="preserve">This comprehensive Sales Report documents the performance and strategic positioning of our Business Consultant services within the dynamic Turkish business landscape, with particular focus on the pivotal Istanbul market. Over the past fiscal year, our Istanbul-based Business Consultant team achieved remarkable growth metrics, securing 37 new enterprise clients and driving a 42% increase in recurring revenue from existing accounts. The report underscores how our localized approach to business consulting has become instrumental in navigating Turkey's complex economic environment while delivering quantifiable ROI for clients operating across Istanbul's thriving commercial sectors. This Sales Report demonstrates that our Business Consultant framework is not merely a service offering but the strategic engine powering client success in Turkey Istanbul.</w:t>
      </w:r>
    </w:p>
    <w:bookmarkEnd w:id="20"/>
    <w:bookmarkStart w:id="21" w:name="X4faada7881c76167f4f39db8829de24c5404c0f"/>
    <w:p>
      <w:pPr>
        <w:pStyle w:val="Heading2"/>
      </w:pPr>
      <w:r>
        <w:t xml:space="preserve">II. Market Analysis: Business Consultant Demand in Istanbul</w:t>
      </w:r>
    </w:p>
    <w:p>
      <w:pPr>
        <w:pStyle w:val="FirstParagraph"/>
      </w:pPr>
      <w:r>
        <w:t xml:space="preserve">Istanbul, as Turkey's economic capital housing 30% of national GDP and 15 million residents, presents an exceptionally fertile ground for business consulting services. Recent market analysis reveals a 28% YoY surge in demand for specialized Business Consultant solutions among Istanbul-based enterprises. This growth is directly attributed to: (1) Turkey's strategic position as a bridge between Europe and Asia, (2) government initiatives like "Turkey 2023" economic plan, and (3) rising competitiveness in Istanbul's manufacturing, tourism, and fintech sectors. Our Business Consultant team has strategically positioned itself at the forefront of this demand through hyper-localized service delivery – understanding Istanbul's unique regulatory environment (including ICPA compliance requirements), cultural business dynamics, and sector-specific challenges. The Sales Report confirms that clients specifically seek Business Consultant expertise that understands the nuances of operating in Turkey Istanbul, not generic global consulting services.</w:t>
      </w:r>
    </w:p>
    <w:bookmarkEnd w:id="21"/>
    <w:bookmarkStart w:id="22" w:name="Xa78ee9044486cc10373d179e0eb7324f1cae66b"/>
    <w:p>
      <w:pPr>
        <w:pStyle w:val="Heading2"/>
      </w:pPr>
      <w:r>
        <w:t xml:space="preserve">III. Performance Highlights: Sales Metrics &amp; Client Impact</w:t>
      </w:r>
    </w:p>
    <w:p>
      <w:pPr>
        <w:pStyle w:val="FirstParagraph"/>
      </w:pPr>
      <w:r>
        <w:rPr>
          <w:bCs/>
          <w:b/>
        </w:rPr>
        <w:t xml:space="preserve">Revenue Growth:</w:t>
      </w:r>
      <w:r>
        <w:t xml:space="preserve"> </w:t>
      </w:r>
      <w:r>
        <w:t xml:space="preserve">Total revenue from Business Consultant engagements in Istanbul reached $14.8M (up 37% YoY), with 68% attributed to new client acquisition and 32% from upselling existing accounts.</w:t>
      </w:r>
    </w:p>
    <w:p>
      <w:pPr>
        <w:pStyle w:val="BodyText"/>
      </w:pPr>
      <w:r>
        <w:rPr>
          <w:bCs/>
          <w:b/>
        </w:rPr>
        <w:t xml:space="preserve">Client Success Story: Automotive Manufacturing Leader</w:t>
      </w:r>
      <w:r>
        <w:br/>
      </w:r>
      <w:r>
        <w:t xml:space="preserve">A major Istanbul-based automotive component manufacturer engaged our Business Consultant team to address supply chain inefficiencies. Through deep market analysis of Turkey Istanbul's logistics corridors and supplier networks, the consultant developed a localized digital procurement platform that reduced lead times by 33% and saved $2.1M annually. This case exemplifies how our Business Consultant approach delivers tangible value within Turkey's specific operational context.</w:t>
      </w:r>
    </w:p>
    <w:p>
      <w:pPr>
        <w:pStyle w:val="BodyText"/>
      </w:pPr>
      <w:r>
        <w:rPr>
          <w:bCs/>
          <w:b/>
        </w:rPr>
        <w:t xml:space="preserve">Client Success Story: E-commerce Platform Expansion</w:t>
      </w:r>
      <w:r>
        <w:br/>
      </w:r>
      <w:r>
        <w:t xml:space="preserve">When a leading Istanbul-based e-commerce platform sought to enter the Turkish market, our Business Consultant team executed a market-entry strategy tailored to Istanbul's urban consumer behavior patterns. The solution included localized payment integration and logistics optimization for Turkey's dense metropolitan areas, resulting in 180% YoY sales growth within 14 months. This achievement cemented our reputation as the premier Business Consultant for digital transformation in Turkey Istanbul.</w:t>
      </w:r>
    </w:p>
    <w:bookmarkEnd w:id="22"/>
    <w:bookmarkStart w:id="23" w:name="Xf6c24655780ea11bea098906834baa32d965b61"/>
    <w:p>
      <w:pPr>
        <w:pStyle w:val="Heading2"/>
      </w:pPr>
      <w:r>
        <w:t xml:space="preserve">IV. Strategic Differentiation: Why Our Business Consultant Model Thrives in Istanbul</w:t>
      </w:r>
    </w:p>
    <w:p>
      <w:pPr>
        <w:pStyle w:val="FirstParagraph"/>
      </w:pPr>
      <w:r>
        <w:t xml:space="preserve">The Sales Report identifies three critical differentiators that drive our success as a Business Consultant firm operating exclusively within Turkey Istanbul:</w:t>
      </w:r>
    </w:p>
    <w:p>
      <w:pPr>
        <w:numPr>
          <w:ilvl w:val="0"/>
          <w:numId w:val="1001"/>
        </w:numPr>
        <w:pStyle w:val="Compact"/>
      </w:pPr>
      <w:r>
        <w:rPr>
          <w:bCs/>
          <w:b/>
        </w:rPr>
        <w:t xml:space="preserve">Hyper-Local Expertise:</w:t>
      </w:r>
      <w:r>
        <w:t xml:space="preserve"> </w:t>
      </w:r>
      <w:r>
        <w:t xml:space="preserve">All consultants are native Turkish speakers with 5+ years' experience navigating Istanbul's business ecosystem, including understanding regional tax structures and cultural negotiation protocols.</w:t>
      </w:r>
    </w:p>
    <w:p>
      <w:pPr>
        <w:numPr>
          <w:ilvl w:val="0"/>
          <w:numId w:val="1001"/>
        </w:numPr>
        <w:pStyle w:val="Compact"/>
      </w:pPr>
      <w:r>
        <w:rPr>
          <w:bCs/>
          <w:b/>
        </w:rPr>
        <w:t xml:space="preserve">Cross-Sector Synergy:</w:t>
      </w:r>
      <w:r>
        <w:t xml:space="preserve"> </w:t>
      </w:r>
      <w:r>
        <w:t xml:space="preserve">Our Business Consultant team possesses deep domain knowledge across Istanbul's key sectors (textiles, maritime logistics, tourism) – enabling tailored solutions not possible through generic consulting models.</w:t>
      </w:r>
    </w:p>
    <w:p>
      <w:pPr>
        <w:numPr>
          <w:ilvl w:val="0"/>
          <w:numId w:val="1001"/>
        </w:numPr>
        <w:pStyle w:val="Compact"/>
      </w:pPr>
      <w:r>
        <w:rPr>
          <w:bCs/>
          <w:b/>
        </w:rPr>
        <w:t xml:space="preserve">Government Relations Network:</w:t>
      </w:r>
      <w:r>
        <w:t xml:space="preserve"> </w:t>
      </w:r>
      <w:r>
        <w:t xml:space="preserve">Strategic partnerships with Istanbul Chamber of Commerce and Turkish Investment Support Office provide unique market intelligence unavailable to international competitors.</w:t>
      </w:r>
    </w:p>
    <w:bookmarkEnd w:id="23"/>
    <w:bookmarkStart w:id="24" w:name="v.-challenges-strategic-response"/>
    <w:p>
      <w:pPr>
        <w:pStyle w:val="Heading2"/>
      </w:pPr>
      <w:r>
        <w:t xml:space="preserve">V. Challenges &amp; Strategic Response</w:t>
      </w:r>
    </w:p>
    <w:p>
      <w:pPr>
        <w:pStyle w:val="FirstParagraph"/>
      </w:pPr>
      <w:r>
        <w:t xml:space="preserve">The Sales Report acknowledges key challenges faced by our Business Consultant operations in Turkey Istanbul, including:</w:t>
      </w:r>
    </w:p>
    <w:p>
      <w:pPr>
        <w:numPr>
          <w:ilvl w:val="0"/>
          <w:numId w:val="1002"/>
        </w:numPr>
        <w:pStyle w:val="Compact"/>
      </w:pPr>
      <w:r>
        <w:rPr>
          <w:iCs/>
          <w:i/>
        </w:rPr>
        <w:t xml:space="preserve">Regulatory Complexity:</w:t>
      </w:r>
      <w:r>
        <w:t xml:space="preserve"> </w:t>
      </w:r>
      <w:r>
        <w:t xml:space="preserve">Frequent changes to foreign investment laws requiring constant adaptation of consultant service frameworks.</w:t>
      </w:r>
    </w:p>
    <w:p>
      <w:pPr>
        <w:numPr>
          <w:ilvl w:val="0"/>
          <w:numId w:val="1002"/>
        </w:numPr>
        <w:pStyle w:val="Compact"/>
      </w:pPr>
      <w:r>
        <w:rPr>
          <w:iCs/>
          <w:i/>
        </w:rPr>
        <w:t xml:space="preserve">Currency Volatility:</w:t>
      </w:r>
      <w:r>
        <w:t xml:space="preserve"> </w:t>
      </w:r>
      <w:r>
        <w:t xml:space="preserve">Fluctuations impacting client budget cycles for long-term consulting engagements.</w:t>
      </w:r>
    </w:p>
    <w:p>
      <w:pPr>
        <w:numPr>
          <w:ilvl w:val="0"/>
          <w:numId w:val="1002"/>
        </w:numPr>
        <w:pStyle w:val="Compact"/>
      </w:pPr>
      <w:r>
        <w:rPr>
          <w:iCs/>
          <w:i/>
        </w:rPr>
        <w:t xml:space="preserve">Talent Retention:</w:t>
      </w:r>
      <w:r>
        <w:t xml:space="preserve"> </w:t>
      </w:r>
      <w:r>
        <w:t xml:space="preserve">Competitive market for specialized consultants in Istanbul's growing business services sector.</w:t>
      </w:r>
    </w:p>
    <w:p>
      <w:pPr>
        <w:pStyle w:val="FirstParagraph"/>
      </w:pPr>
      <w:r>
        <w:t xml:space="preserve">Our strategic response included implementing a dynamic pricing model tied to Turkey's lira exchange rate and establishing the "Istanbul Business Accelerator" program – offering subsidized training for junior consultants from local universities. This initiative has reduced talent acquisition costs by 22% while strengthening our Business Consultant pipeline within Turkey Istanbul.</w:t>
      </w:r>
    </w:p>
    <w:bookmarkEnd w:id="24"/>
    <w:bookmarkStart w:id="25" w:name="X6e031b4e09b35aa2dc2c3dd6e5a1bdbad6434fe"/>
    <w:p>
      <w:pPr>
        <w:pStyle w:val="Heading2"/>
      </w:pPr>
      <w:r>
        <w:t xml:space="preserve">VI. Future Outlook &amp; Strategic Recommendations</w:t>
      </w:r>
    </w:p>
    <w:p>
      <w:pPr>
        <w:pStyle w:val="FirstParagraph"/>
      </w:pPr>
      <w:r>
        <w:t xml:space="preserve">Based on market trends identified in this Sales Report, we recommend the following strategic priorities for our Business Consultant operations in Turkey Istanbul:</w:t>
      </w:r>
    </w:p>
    <w:p>
      <w:pPr>
        <w:numPr>
          <w:ilvl w:val="0"/>
          <w:numId w:val="1003"/>
        </w:numPr>
        <w:pStyle w:val="Compact"/>
      </w:pPr>
      <w:r>
        <w:rPr>
          <w:bCs/>
          <w:b/>
        </w:rPr>
        <w:t xml:space="preserve">Double Down on Sector Specialization:</w:t>
      </w:r>
      <w:r>
        <w:t xml:space="preserve"> </w:t>
      </w:r>
      <w:r>
        <w:t xml:space="preserve">Develop dedicated industry practices for Istanbul's high-growth sectors (green tech, health tourism) with 20% of consultant resources allocated by Q3 2024.</w:t>
      </w:r>
    </w:p>
    <w:p>
      <w:pPr>
        <w:numPr>
          <w:ilvl w:val="0"/>
          <w:numId w:val="1003"/>
        </w:numPr>
        <w:pStyle w:val="Compact"/>
      </w:pPr>
      <w:r>
        <w:rPr>
          <w:bCs/>
          <w:b/>
        </w:rPr>
        <w:t xml:space="preserve">Istanbul Innovation Hub:</w:t>
      </w:r>
      <w:r>
        <w:t xml:space="preserve"> </w:t>
      </w:r>
      <w:r>
        <w:t xml:space="preserve">Establish physical co-working space within Taksim/Beşiktaş to foster client-consultant collaboration and strengthen our market presence in Turkey Istanbul's business heartland.</w:t>
      </w:r>
    </w:p>
    <w:p>
      <w:pPr>
        <w:numPr>
          <w:ilvl w:val="0"/>
          <w:numId w:val="1003"/>
        </w:numPr>
        <w:pStyle w:val="Compact"/>
      </w:pPr>
      <w:r>
        <w:rPr>
          <w:bCs/>
          <w:b/>
        </w:rPr>
        <w:t xml:space="preserve">Technology Integration:</w:t>
      </w:r>
      <w:r>
        <w:t xml:space="preserve"> </w:t>
      </w:r>
      <w:r>
        <w:t xml:space="preserve">Implement AI-driven market analytics platform specifically trained on Turkey Istanbul economic datasets to enhance Business Consultant deliverables with predictive insights.</w:t>
      </w:r>
    </w:p>
    <w:p>
      <w:pPr>
        <w:pStyle w:val="FirstParagraph"/>
      </w:pPr>
      <w:r>
        <w:t xml:space="preserve">The projected ROI from these initiatives is 157% within 18 months, directly supporting our target of capturing 25% market share in Istanbul's enterprise consulting segment by 2025.</w:t>
      </w:r>
    </w:p>
    <w:bookmarkEnd w:id="25"/>
    <w:bookmarkStart w:id="26" w:name="vii.-conclusion"/>
    <w:p>
      <w:pPr>
        <w:pStyle w:val="Heading2"/>
      </w:pPr>
      <w:r>
        <w:t xml:space="preserve">VII. Conclusion</w:t>
      </w:r>
    </w:p>
    <w:p>
      <w:pPr>
        <w:pStyle w:val="FirstParagraph"/>
      </w:pPr>
      <w:r>
        <w:t xml:space="preserve">This Sales Report unequivocally demonstrates that our Business Consultant services have become indispensable to corporate success in Turkey Istanbul. The data reveals not just growth, but a fundamental shift where clients specifically seek our localized expertise over generic global consulting firms. As Turkey continues its economic evolution and Istanbul solidifies its position as a regional business hub, our Business Consultant team's deep roots in this market position us uniquely for sustained leadership.</w:t>
      </w:r>
    </w:p>
    <w:p>
      <w:pPr>
        <w:pStyle w:val="BodyText"/>
      </w:pPr>
      <w:r>
        <w:t xml:space="preserve">Our commitment to delivering results within Turkey Istanbul's specific context – from understanding the nuances of Kadıköy startup culture to navigating Istanbul's port logistics complexities – defines our competitive advantage. This Sales Report confirms that when clients choose a Business Consultant with authentic Turkey Istanbul market mastery, they don't just gain advice; they gain a strategic partner embedded in their operational ecosystem. As we move forward, the integration of hyper-local knowledge with global business acumen will remain the cornerstone of our success as the premier Business Consultant for enterprises operating within Turkey Istanbul.</w:t>
      </w:r>
    </w:p>
    <w:p>
      <w:pPr>
        <w:pStyle w:val="BodyText"/>
      </w:pPr>
      <w:r>
        <w:rPr>
          <w:bCs/>
          <w:b/>
        </w:rPr>
        <w:t xml:space="preserve">Appendix:</w:t>
      </w:r>
      <w:r>
        <w:t xml:space="preserve"> </w:t>
      </w:r>
      <w:r>
        <w:t xml:space="preserve">Full client portfolio, detailed financials, and market trend analysis available upon request through IBSG Istanbul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Performance in Turkey Istanbul</dc:title>
  <dc:creator/>
  <dc:language>en</dc:language>
  <cp:keywords/>
  <dcterms:created xsi:type="dcterms:W3CDTF">2026-07-24T16:53:00Z</dcterms:created>
  <dcterms:modified xsi:type="dcterms:W3CDTF">2026-07-24T16:53:00Z</dcterms:modified>
</cp:coreProperties>
</file>

<file path=docProps/custom.xml><?xml version="1.0" encoding="utf-8"?>
<Properties xmlns="http://schemas.openxmlformats.org/officeDocument/2006/custom-properties" xmlns:vt="http://schemas.openxmlformats.org/officeDocument/2006/docPropsVTypes"/>
</file>