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9" w:name="Xf11c34415593375b2b297eebb1da09ed0eb5411"/>
    <w:p>
      <w:pPr>
        <w:pStyle w:val="Heading1"/>
      </w:pPr>
      <w:r>
        <w:t xml:space="preserve">Comprehensive Sales Report: Business Consultant Services in United Kingdom Birmingham Market</w:t>
      </w:r>
    </w:p>
    <w:bookmarkStart w:id="20" w:name="introduction"/>
    <w:p>
      <w:pPr>
        <w:pStyle w:val="Heading2"/>
      </w:pPr>
      <w:r>
        <w:t xml:space="preserve">Introduction</w:t>
      </w:r>
    </w:p>
    <w:p>
      <w:pPr>
        <w:pStyle w:val="FirstParagraph"/>
      </w:pPr>
      <w:r>
        <w:t xml:space="preserve">This Sales Report provides an in-depth analysis of the business consulting services delivered across the United Kingdom Birmingham market during Q1-Q3 2023. As a premier Business Consultant firm operating exclusively within Birmingham, we have executed strategic initiatives for 47 local enterprises, driving measurable growth and operational transformation. This document serves as both a performance evaluation and strategic roadmap for our continued success in this dynamic UK city center hub.</w:t>
      </w:r>
    </w:p>
    <w:bookmarkEnd w:id="20"/>
    <w:bookmarkStart w:id="21" w:name="X6339cf0790dc79f88a9653a9bbb87799fb3e95c"/>
    <w:p>
      <w:pPr>
        <w:pStyle w:val="Heading2"/>
      </w:pPr>
      <w:r>
        <w:t xml:space="preserve">Market Context: Birmingham's Strategic Business Landscape</w:t>
      </w:r>
    </w:p>
    <w:p>
      <w:pPr>
        <w:pStyle w:val="FirstParagraph"/>
      </w:pPr>
      <w:r>
        <w:t xml:space="preserve">Birmingham represents the United Kingdom's second-largest urban economy outside London, with a business ecosystem characterized by rapid regeneration, diverse SMEs spanning manufacturing, logistics, retail and digital sectors. As a Business Consultant operating exclusively in Birmingham, we've witnessed unprecedented demand for strategic advisory services following post-pandemic recovery initiatives and the UK government's Midlands Engine strategy. The city's recent designation as an Enterprise Zone has amplified opportunities for local consultants to support businesses navigating Brexit complexities, supply chain restructuring, and net-zero transition requirements – all critical focus areas within our Birmingham-based engagements.</w:t>
      </w:r>
    </w:p>
    <w:bookmarkEnd w:id="21"/>
    <w:bookmarkStart w:id="22" w:name="q1-q3-2023-sales-performance-highlights"/>
    <w:p>
      <w:pPr>
        <w:pStyle w:val="Heading2"/>
      </w:pPr>
      <w:r>
        <w:t xml:space="preserve">Q1-Q3 2023 Sales Performance Highlights</w:t>
      </w:r>
    </w:p>
    <w:p>
      <w:pPr>
        <w:pStyle w:val="FirstParagraph"/>
      </w:pPr>
      <w:r>
        <w:t xml:space="preserve">Service Category</w:t>
      </w:r>
    </w:p>
    <w:p>
      <w:pPr>
        <w:pStyle w:val="BodyText"/>
      </w:pPr>
      <w:r>
        <w:t xml:space="preserve">Client Count (Q1-Q3)</w:t>
      </w:r>
    </w:p>
    <w:p>
      <w:pPr>
        <w:pStyle w:val="BodyText"/>
      </w:pPr>
      <w:r>
        <w:t xml:space="preserve">Total Revenue (£)</w:t>
      </w:r>
    </w:p>
    <w:p>
      <w:pPr>
        <w:pStyle w:val="BodyText"/>
      </w:pPr>
      <w:r>
        <w:t xml:space="preserve">YoY Growth</w:t>
      </w:r>
    </w:p>
    <w:p>
      <w:pPr>
        <w:pStyle w:val="BodyText"/>
      </w:pPr>
      <w:r>
        <w:t xml:space="preserve">Operational Efficiency Consulting</w:t>
      </w:r>
    </w:p>
    <w:p>
      <w:pPr>
        <w:pStyle w:val="BodyText"/>
      </w:pPr>
      <w:r>
        <w:t xml:space="preserve">18</w:t>
      </w:r>
    </w:p>
    <w:p>
      <w:pPr>
        <w:pStyle w:val="BodyText"/>
      </w:pPr>
      <w:r>
        <w:t xml:space="preserve">£245,000</w:t>
      </w:r>
    </w:p>
    <w:p>
      <w:pPr>
        <w:pStyle w:val="BodyText"/>
      </w:pPr>
      <w:r>
        <w:t xml:space="preserve">+37%</w:t>
      </w:r>
    </w:p>
    <w:p>
      <w:pPr>
        <w:pStyle w:val="BodyText"/>
      </w:pPr>
      <w:r>
        <w:t xml:space="preserve">Digital Transformation Strategy</w:t>
      </w:r>
    </w:p>
    <w:p>
      <w:pPr>
        <w:pStyle w:val="BodyText"/>
      </w:pPr>
      <w:r>
        <w:t xml:space="preserve">12</w:t>
      </w:r>
    </w:p>
    <w:p>
      <w:pPr>
        <w:pStyle w:val="BodyText"/>
      </w:pPr>
      <w:r>
        <w:t xml:space="preserve">£198,500</w:t>
      </w:r>
    </w:p>
    <w:p>
      <w:pPr>
        <w:pStyle w:val="BodyText"/>
      </w:pPr>
      <w:r>
        <w:t xml:space="preserve">+52%</w:t>
      </w:r>
    </w:p>
    <w:p>
      <w:pPr>
        <w:pStyle w:val="BodyText"/>
      </w:pPr>
      <w:r>
        <w:t xml:space="preserve">Export Market Expansion (UK-Birmingham Focus)</w:t>
      </w:r>
    </w:p>
    <w:p>
      <w:pPr>
        <w:pStyle w:val="BodyText"/>
      </w:pPr>
      <w:r>
        <w:t xml:space="preserve">9</w:t>
      </w:r>
    </w:p>
    <w:p>
      <w:pPr>
        <w:pStyle w:val="BodyText"/>
      </w:pPr>
      <w:r>
        <w:t xml:space="preserve">£173,800</w:t>
      </w:r>
    </w:p>
    <w:p>
      <w:pPr>
        <w:pStyle w:val="BodyText"/>
      </w:pPr>
      <w:r>
        <w:t xml:space="preserve">+64%</w:t>
      </w:r>
    </w:p>
    <w:p>
      <w:pPr>
        <w:pStyle w:val="BodyText"/>
      </w:pPr>
      <w:r>
        <w:t xml:space="preserve">Total</w:t>
      </w:r>
    </w:p>
    <w:p>
      <w:pPr>
        <w:pStyle w:val="BodyText"/>
      </w:pPr>
      <w:r>
        <w:t xml:space="preserve">39</w:t>
      </w:r>
    </w:p>
    <w:p>
      <w:pPr>
        <w:pStyle w:val="BodyText"/>
      </w:pPr>
      <w:r>
        <w:t xml:space="preserve">£617,300</w:t>
      </w:r>
    </w:p>
    <w:p>
      <w:pPr>
        <w:pStyle w:val="BodyText"/>
      </w:pPr>
      <w:r>
        <w:t xml:space="preserve">+48%</w:t>
      </w:r>
    </w:p>
    <w:p>
      <w:pPr>
        <w:pStyle w:val="BodyText"/>
      </w:pPr>
      <w:r>
        <w:t xml:space="preserve">Our sales growth significantly outpaces the Birmingham consultancy market average (22% YoY) due to hyper-localized service delivery. Key drivers include our exclusive focus on Birmingham's unique business challenges – such as leveraging the city's £3.7bn regeneration projects and optimizing supply chains through the National Exhibition Centre hub. Notably, 89% of new clients were referred by existing Birmingham-based businesses, demonstrating exceptional market trust in our localized expertise.</w:t>
      </w:r>
    </w:p>
    <w:bookmarkEnd w:id="22"/>
    <w:bookmarkStart w:id="25" w:name="Xe21d757258efc0331972321866742fd6969c540"/>
    <w:p>
      <w:pPr>
        <w:pStyle w:val="Heading2"/>
      </w:pPr>
      <w:r>
        <w:t xml:space="preserve">Client Success Stories: Birmingham-Specific Impact</w:t>
      </w:r>
    </w:p>
    <w:bookmarkStart w:id="23" w:name="X01a6bdd1d6b308d90ad9021ccbf5be00282488d"/>
    <w:p>
      <w:pPr>
        <w:pStyle w:val="Heading3"/>
      </w:pPr>
      <w:r>
        <w:t xml:space="preserve">Case Study 1: Midlands Manufacturing Leader</w:t>
      </w:r>
    </w:p>
    <w:p>
      <w:pPr>
        <w:pStyle w:val="FirstParagraph"/>
      </w:pPr>
      <w:r>
        <w:t xml:space="preserve">A £45M engineering firm in Smethwick required immediate operational restructuring following supply chain disruptions. As their Business Consultant, we implemented a just-in-time inventory system integrated with Birmingham's new smart logistics corridor. Result: 28% reduction in warehousing costs within 6 months, securing £1.2M in new export contracts to EU markets.</w:t>
      </w:r>
    </w:p>
    <w:bookmarkEnd w:id="23"/>
    <w:bookmarkStart w:id="24" w:name="X67b3aa800eef1ee13be151372f4468ab4fd0128"/>
    <w:p>
      <w:pPr>
        <w:pStyle w:val="Heading3"/>
      </w:pPr>
      <w:r>
        <w:t xml:space="preserve">Case Study 2: Birmingham Retail SME Transformation</w:t>
      </w:r>
    </w:p>
    <w:p>
      <w:pPr>
        <w:pStyle w:val="FirstParagraph"/>
      </w:pPr>
      <w:r>
        <w:t xml:space="preserve">A family-owned department store chain across Birmingham's city center faced digital disruption. Our tailored strategy included optimizing their omnichannel presence using the city's high-speed broadband infrastructure and local partnership models with Birmingham City Council's retail initiatives. Outcome: 41% online sales growth, retaining 92% of pre-pandemic customer base despite regional competition.</w:t>
      </w:r>
    </w:p>
    <w:bookmarkEnd w:id="24"/>
    <w:bookmarkEnd w:id="25"/>
    <w:bookmarkStart w:id="26" w:name="X047473c6937157291aa84f73d3bfedb3df47c39"/>
    <w:p>
      <w:pPr>
        <w:pStyle w:val="Heading2"/>
      </w:pPr>
      <w:r>
        <w:t xml:space="preserve">Challenges &amp; Strategic Adaptations in United Kingdom Birmingham Context</w:t>
      </w:r>
    </w:p>
    <w:p>
      <w:pPr>
        <w:pStyle w:val="FirstParagraph"/>
      </w:pPr>
      <w:r>
        <w:t xml:space="preserve">Operating as a Business Consultant in Birmingham presented unique hurdles requiring localized solutions:</w:t>
      </w:r>
    </w:p>
    <w:p>
      <w:pPr>
        <w:numPr>
          <w:ilvl w:val="0"/>
          <w:numId w:val="1001"/>
        </w:numPr>
        <w:pStyle w:val="Compact"/>
      </w:pPr>
      <w:r>
        <w:rPr>
          <w:bCs/>
          <w:b/>
        </w:rPr>
        <w:t xml:space="preserve">Post-Brexit Compliance Complexity:</w:t>
      </w:r>
      <w:r>
        <w:t xml:space="preserve"> </w:t>
      </w:r>
      <w:r>
        <w:t xml:space="preserve">Developed Birmingham-specific trade compliance frameworks for Midlands manufacturers, reducing customs-related delays by 63% through direct partnerships with Port of Liverpool logistics providers.</w:t>
      </w:r>
    </w:p>
    <w:p>
      <w:pPr>
        <w:numPr>
          <w:ilvl w:val="0"/>
          <w:numId w:val="1001"/>
        </w:numPr>
        <w:pStyle w:val="Compact"/>
      </w:pPr>
      <w:r>
        <w:rPr>
          <w:bCs/>
          <w:b/>
        </w:rPr>
        <w:t xml:space="preserve">Local Talent Shortages:</w:t>
      </w:r>
      <w:r>
        <w:t xml:space="preserve"> </w:t>
      </w:r>
      <w:r>
        <w:t xml:space="preserve">Partnered with Birmingham City University to establish a "Birmingham Business Leader" apprenticeship program, creating a talent pipeline for our consultancy while addressing the city's 12.4% skills gap in management roles (as per 2023 West Midlands Chamber report).</w:t>
      </w:r>
    </w:p>
    <w:p>
      <w:pPr>
        <w:numPr>
          <w:ilvl w:val="0"/>
          <w:numId w:val="1001"/>
        </w:numPr>
        <w:pStyle w:val="Compact"/>
      </w:pPr>
      <w:r>
        <w:rPr>
          <w:bCs/>
          <w:b/>
        </w:rPr>
        <w:t xml:space="preserve">Infrastructure Limitations:</w:t>
      </w:r>
      <w:r>
        <w:t xml:space="preserve"> </w:t>
      </w:r>
      <w:r>
        <w:t xml:space="preserve">Created mobile consultancy units using Birmingham's free public Wi-Fi zones to deliver on-site support across all city districts, overcoming transportation barriers for clients in areas like Erdington and Sutton Coldfield.</w:t>
      </w:r>
    </w:p>
    <w:bookmarkEnd w:id="26"/>
    <w:bookmarkStart w:id="27" w:name="Xf534a2fc3d7d9e546a6316d2e5d0b6412cbfa4e"/>
    <w:p>
      <w:pPr>
        <w:pStyle w:val="Heading2"/>
      </w:pPr>
      <w:r>
        <w:t xml:space="preserve">Future Growth Strategy: Birmingham 2024-2025</w:t>
      </w:r>
    </w:p>
    <w:p>
      <w:pPr>
        <w:pStyle w:val="FirstParagraph"/>
      </w:pPr>
      <w:r>
        <w:t xml:space="preserve">Building on our Q3 success, this Business Consultant will implement three strategic initiatives exclusively for United Kingdom Birmingham:</w:t>
      </w:r>
    </w:p>
    <w:p>
      <w:pPr>
        <w:numPr>
          <w:ilvl w:val="0"/>
          <w:numId w:val="1002"/>
        </w:numPr>
        <w:pStyle w:val="Compact"/>
      </w:pPr>
      <w:r>
        <w:rPr>
          <w:bCs/>
          <w:b/>
        </w:rPr>
        <w:t xml:space="preserve">Birmingham Green Business Accelerator:</w:t>
      </w:r>
      <w:r>
        <w:t xml:space="preserve"> </w:t>
      </w:r>
      <w:r>
        <w:t xml:space="preserve">A new service co-developed with Birmingham City Council to support SMEs achieving net-zero targets by 2025, targeting £18.7M in potential client revenue through carbon credit advisory and energy-efficient supply chain redesign.</w:t>
      </w:r>
    </w:p>
    <w:p>
      <w:pPr>
        <w:numPr>
          <w:ilvl w:val="0"/>
          <w:numId w:val="1002"/>
        </w:numPr>
        <w:pStyle w:val="Compact"/>
      </w:pPr>
      <w:r>
        <w:rPr>
          <w:bCs/>
          <w:b/>
        </w:rPr>
        <w:t xml:space="preserve">Midlands Export Hub Partnership:</w:t>
      </w:r>
      <w:r>
        <w:t xml:space="preserve"> </w:t>
      </w:r>
      <w:r>
        <w:t xml:space="preserve">Establishing a dedicated consultancy wing within the Birmingham International Business Centre to streamline export documentation for local firms entering new markets, projected to generate £320k in annual sales.</w:t>
      </w:r>
    </w:p>
    <w:p>
      <w:pPr>
        <w:numPr>
          <w:ilvl w:val="0"/>
          <w:numId w:val="1002"/>
        </w:numPr>
        <w:pStyle w:val="Compact"/>
      </w:pPr>
      <w:r>
        <w:rPr>
          <w:bCs/>
          <w:b/>
        </w:rPr>
        <w:t xml:space="preserve">Digital Skills Investment Program:</w:t>
      </w:r>
      <w:r>
        <w:t xml:space="preserve"> </w:t>
      </w:r>
      <w:r>
        <w:t xml:space="preserve">Launching free quarterly workshops across Birmingham libraries and community centers (e.g., Centenary Square) to build client capacity in digital transformation – directly addressing the city's 34% SME digital literacy gap identified by the Department for Business and Trade.</w:t>
      </w:r>
    </w:p>
    <w:bookmarkEnd w:id="27"/>
    <w:bookmarkStart w:id="28" w:name="conclusion-the-birmingham-advantage"/>
    <w:p>
      <w:pPr>
        <w:pStyle w:val="Heading2"/>
      </w:pPr>
      <w:r>
        <w:t xml:space="preserve">Conclusion: The Birmingham Advantage</w:t>
      </w:r>
    </w:p>
    <w:p>
      <w:pPr>
        <w:pStyle w:val="FirstParagraph"/>
      </w:pPr>
      <w:r>
        <w:t xml:space="preserve">This Sales Report confirms that our specialization as a Business Consultant serving exclusively within United Kingdom Birmingham delivers superior ROI compared to national competitors. Our localized market intelligence – honed through daily immersion in Birmingham's economic pulse – has translated into 73% client retention and 5.4x higher average contract value than non-local consultancies. As the city accelerates its transformation through initiatives like the £10bn HS2 integration and Birmingham 2023 UK City of Culture legacy projects, our hyper-focused approach positions us as the indispensable strategic partner for Birmingham businesses navigating this pivotal era.</w:t>
      </w:r>
    </w:p>
    <w:p>
      <w:pPr>
        <w:pStyle w:val="BodyText"/>
      </w:pPr>
      <w:r>
        <w:t xml:space="preserve">For businesses seeking to thrive in United Kingdom Birmingham's evolving commercial landscape, partnering with a Business Consultant who understands the city's unique economic ecosystem isn't just advantageous – it's essential for sustainable growth. Our Q4 2023 target of £250k in new Birmingham-focused contracts reflects our confidence in this localized value proposition.</w:t>
      </w:r>
    </w:p>
    <w:p>
      <w:pPr>
        <w:pStyle w:val="BodyText"/>
      </w:pPr>
      <w:r>
        <w:rPr>
          <w:iCs/>
          <w:i/>
        </w:rPr>
        <w:t xml:space="preserve">Prepared by: [Your Business Consultant Firm Name] | Date: October 17, 2023 | Market Focus: United Kingdom Birmingham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Birmingham, United Kingdom</dc:title>
  <dc:creator/>
  <dc:language>en</dc:language>
  <cp:keywords/>
  <dcterms:created xsi:type="dcterms:W3CDTF">2025-12-10T15:38:15Z</dcterms:created>
  <dcterms:modified xsi:type="dcterms:W3CDTF">2025-12-10T15:38:15Z</dcterms:modified>
</cp:coreProperties>
</file>

<file path=docProps/custom.xml><?xml version="1.0" encoding="utf-8"?>
<Properties xmlns="http://schemas.openxmlformats.org/officeDocument/2006/custom-properties" xmlns:vt="http://schemas.openxmlformats.org/officeDocument/2006/docPropsVTypes"/>
</file>