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79d919815c3af2c3f2f539d0d55cda7c4599014"/>
    <w:p>
      <w:pPr>
        <w:pStyle w:val="Heading1"/>
      </w:pPr>
      <w:r>
        <w:t xml:space="preserve">Q3 2023 Sales Report: Strategic Business Consulting Performance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Business Consultant services across the United States Los Angeles metropolitan area during the third quarter of 2023. Demonstrating significant growth in a competitive market, our strategic consulting division achieved a 37% year-over-year increase in new client acquisitions within Los Angeles County, solidifying our position as a leading</w:t>
      </w:r>
      <w:r>
        <w:t xml:space="preserve"> </w:t>
      </w:r>
      <w:r>
        <w:rPr>
          <w:bCs/>
          <w:b/>
        </w:rPr>
        <w:t xml:space="preserve">Business Consultant</w:t>
      </w:r>
      <w:r>
        <w:t xml:space="preserve"> </w:t>
      </w:r>
      <w:r>
        <w:t xml:space="preserve">firm for local enterprises. The success stems from hyper-localized solutions addressing the unique challenges of the</w:t>
      </w:r>
      <w:r>
        <w:t xml:space="preserve"> </w:t>
      </w:r>
      <w:r>
        <w:rPr>
          <w:bCs/>
          <w:b/>
        </w:rPr>
        <w:t xml:space="preserve">United States Los Angeles</w:t>
      </w:r>
      <w:r>
        <w:t xml:space="preserve"> </w:t>
      </w:r>
      <w:r>
        <w:t xml:space="preserve">business ecosystem, including rapid industry shifts in entertainment, technology, and hospitality sectors.</w:t>
      </w:r>
    </w:p>
    <w:bookmarkEnd w:id="20"/>
    <w:bookmarkStart w:id="21" w:name="X950824f410ea95031c4b0388ad72c58705d9efa"/>
    <w:p>
      <w:pPr>
        <w:pStyle w:val="Heading2"/>
      </w:pPr>
      <w:r>
        <w:t xml:space="preserve">Key Performance Indicators: Los Angeles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Client Acquisitions (LA)</w:t>
            </w:r>
          </w:p>
        </w:tc>
        <w:tc>
          <w:tcPr/>
          <w:p>
            <w:pPr>
              <w:pStyle w:val="Compact"/>
              <w:jc w:val="left"/>
            </w:pPr>
            <w:r>
              <w:t xml:space="preserve">$1.85M</w:t>
            </w:r>
          </w:p>
        </w:tc>
        <w:tc>
          <w:tcPr/>
          <w:p>
            <w:pPr>
              <w:pStyle w:val="Compact"/>
              <w:jc w:val="left"/>
            </w:pPr>
            <w:r>
              <w:t xml:space="preserve">$1.35M</w:t>
            </w:r>
          </w:p>
        </w:tc>
        <w:tc>
          <w:tcPr/>
          <w:p>
            <w:pPr>
              <w:pStyle w:val="Compact"/>
              <w:jc w:val="left"/>
            </w:pPr>
            <w:r>
              <w:t xml:space="preserve">+37%</w:t>
            </w:r>
          </w:p>
        </w:tc>
      </w:tr>
      <w:tr>
        <w:tc>
          <w:tcPr/>
          <w:p>
            <w:pPr>
              <w:pStyle w:val="Compact"/>
              <w:jc w:val="left"/>
            </w:pPr>
            <w:r>
              <w:t xml:space="preserve">Client Retention Rate (LA)</w:t>
            </w:r>
          </w:p>
        </w:tc>
        <w:tc>
          <w:tcPr/>
          <w:p>
            <w:pPr>
              <w:pStyle w:val="Compact"/>
              <w:jc w:val="left"/>
            </w:pPr>
            <w:r>
              <w:t xml:space="preserve">89%</w:t>
            </w:r>
          </w:p>
        </w:tc>
        <w:tc>
          <w:tcPr/>
          <w:p>
            <w:pPr>
              <w:pStyle w:val="Compact"/>
              <w:jc w:val="left"/>
            </w:pPr>
            <w:r>
              <w:t xml:space="preserve">84%</w:t>
            </w:r>
          </w:p>
        </w:tc>
        <w:tc>
          <w:tcPr/>
          <w:p>
            <w:pPr>
              <w:pStyle w:val="Compact"/>
              <w:jc w:val="left"/>
            </w:pPr>
            <w:r>
              <w:t xml:space="preserve">+5 pts</w:t>
            </w:r>
          </w:p>
        </w:tc>
      </w:tr>
      <w:tr>
        <w:tc>
          <w:tcPr/>
          <w:p>
            <w:pPr>
              <w:pStyle w:val="Compact"/>
              <w:jc w:val="left"/>
            </w:pPr>
            <w:r>
              <w:t xml:space="preserve">Average Contract Value (LA)</w:t>
            </w:r>
          </w:p>
        </w:tc>
        <w:tc>
          <w:tcPr/>
          <w:p>
            <w:pPr>
              <w:pStyle w:val="Compact"/>
              <w:jc w:val="left"/>
            </w:pPr>
            <w:r>
              <w:t xml:space="preserve">$125,000</w:t>
            </w:r>
          </w:p>
        </w:tc>
        <w:tc>
          <w:tcPr/>
          <w:p>
            <w:pPr>
              <w:pStyle w:val="Compact"/>
              <w:jc w:val="left"/>
            </w:pPr>
            <w:r>
              <w:t xml:space="preserve">$112,000</w:t>
            </w:r>
          </w:p>
        </w:tc>
        <w:tc>
          <w:tcPr/>
          <w:p>
            <w:pPr>
              <w:pStyle w:val="Compact"/>
              <w:jc w:val="left"/>
            </w:pPr>
            <w:r>
              <w:t xml:space="preserve">+11.6%</w:t>
            </w:r>
          </w:p>
        </w:tc>
      </w:tr>
      <w:tr>
        <w:tc>
          <w:tcPr/>
          <w:p>
            <w:pPr>
              <w:pStyle w:val="Compact"/>
              <w:jc w:val="left"/>
            </w:pPr>
            <w:r>
              <w:t xml:space="preserve">Industry Coverage (Top 3 LA Sectors)</w:t>
            </w:r>
          </w:p>
        </w:tc>
        <w:tc>
          <w:tcPr/>
          <w:p>
            <w:pPr>
              <w:pStyle w:val="Compact"/>
              <w:jc w:val="left"/>
            </w:pPr>
            <w:r>
              <w:t xml:space="preserve">Entertainment (+42%); Tech Startup (+33%); Hospitality (+28%)</w:t>
            </w:r>
          </w:p>
        </w:tc>
        <w:tc>
          <w:tcPr/>
          <w:p>
            <w:pPr>
              <w:pStyle w:val="Compact"/>
            </w:pPr>
          </w:p>
        </w:tc>
        <w:tc>
          <w:tcPr/>
          <w:p>
            <w:pPr>
              <w:pStyle w:val="Compact"/>
            </w:pPr>
          </w:p>
        </w:tc>
      </w:tr>
    </w:tbl>
    <w:bookmarkEnd w:id="21"/>
    <w:bookmarkStart w:id="25" w:name="Xdceb56b72aadc08ba6c9e3f009424aecd60d5c6"/>
    <w:p>
      <w:pPr>
        <w:pStyle w:val="Heading2"/>
      </w:pPr>
      <w:r>
        <w:t xml:space="preserve">Detailed Market Analysis: United States Los Angeles Dynamics</w:t>
      </w:r>
    </w:p>
    <w:p>
      <w:pPr>
        <w:pStyle w:val="FirstParagraph"/>
      </w:pPr>
      <w:r>
        <w:t xml:space="preserve">The Los Angeles market presented both unique opportunities and complexities this quarter. As the economic engine of Southern California,</w:t>
      </w:r>
      <w:r>
        <w:t xml:space="preserve"> </w:t>
      </w:r>
      <w:r>
        <w:rPr>
          <w:bCs/>
          <w:b/>
        </w:rPr>
        <w:t xml:space="preserve">United States Los Angeles</w:t>
      </w:r>
      <w:r>
        <w:t xml:space="preserve"> </w:t>
      </w:r>
      <w:r>
        <w:t xml:space="preserve">is characterized by its diverse business landscape—from globally recognized entertainment studios in Burbank and Hollywood to innovative tech hubs in Santa Monica and Downtown LA. Our</w:t>
      </w:r>
      <w:r>
        <w:t xml:space="preserve"> </w:t>
      </w:r>
      <w:r>
        <w:rPr>
          <w:bCs/>
          <w:b/>
        </w:rPr>
        <w:t xml:space="preserve">Business Consultant</w:t>
      </w:r>
      <w:r>
        <w:t xml:space="preserve"> </w:t>
      </w:r>
      <w:r>
        <w:t xml:space="preserve">team strategically adapted service delivery to address these nuances:</w:t>
      </w:r>
    </w:p>
    <w:bookmarkStart w:id="22" w:name="entertainment-media-sector-growth"/>
    <w:p>
      <w:pPr>
        <w:pStyle w:val="Heading3"/>
      </w:pPr>
      <w:r>
        <w:t xml:space="preserve">Entertainment &amp; Media Sector Growth</w:t>
      </w:r>
    </w:p>
    <w:p>
      <w:pPr>
        <w:pStyle w:val="FirstParagraph"/>
      </w:pPr>
      <w:r>
        <w:t xml:space="preserve">The entertainment industry, a cornerstone of LA’s economy, drove 42% of new engagements. We executed transformative sales strategies for major studios navigating streaming competition and talent retention. A prime example is our work with a top-tier animation studio in Glendale: through targeted operational restructuring and data-driven audience analytics (delivered by our LA-based</w:t>
      </w:r>
      <w:r>
        <w:t xml:space="preserve"> </w:t>
      </w:r>
      <w:r>
        <w:rPr>
          <w:bCs/>
          <w:b/>
        </w:rPr>
        <w:t xml:space="preserve">Business Consultant</w:t>
      </w:r>
      <w:r>
        <w:t xml:space="preserve"> </w:t>
      </w:r>
      <w:r>
        <w:t xml:space="preserve">team), we secured a $320,000 contract to increase digital revenue streams by 24% within six months. This case exemplifies how localized market expertise directly translates to measurable sales outcomes in</w:t>
      </w:r>
      <w:r>
        <w:t xml:space="preserve"> </w:t>
      </w:r>
      <w:r>
        <w:rPr>
          <w:bCs/>
          <w:b/>
        </w:rPr>
        <w:t xml:space="preserve">United States Los Angeles</w:t>
      </w:r>
      <w:r>
        <w:t xml:space="preserve">.</w:t>
      </w:r>
    </w:p>
    <w:bookmarkEnd w:id="22"/>
    <w:bookmarkStart w:id="23" w:name="tech-startup-acceleration-program"/>
    <w:p>
      <w:pPr>
        <w:pStyle w:val="Heading3"/>
      </w:pPr>
      <w:r>
        <w:t xml:space="preserve">Tech Startup Acceleration Program</w:t>
      </w:r>
    </w:p>
    <w:p>
      <w:pPr>
        <w:pStyle w:val="FirstParagraph"/>
      </w:pPr>
      <w:r>
        <w:t xml:space="preserve">Our partnership with the LA Tech Collective yielded exceptional results. By embedding our Business Consultant specialists within the incubator’s portfolio, we helped 17 early-stage startups refine go-to-market strategies and secure Series A funding. This initiative contributed $450,000 in new sales revenue for our firm while positioning us as an indispensable resource for LA’s burgeoning tech ecosystem. The program’s success highlights how</w:t>
      </w:r>
      <w:r>
        <w:t xml:space="preserve"> </w:t>
      </w:r>
      <w:r>
        <w:rPr>
          <w:bCs/>
          <w:b/>
        </w:rPr>
        <w:t xml:space="preserve">Business Consultant</w:t>
      </w:r>
      <w:r>
        <w:t xml:space="preserve"> </w:t>
      </w:r>
      <w:r>
        <w:t xml:space="preserve">services must evolve beyond traditional advisory to include hands-on growth acceleration—a critical differentiator in competitive</w:t>
      </w:r>
      <w:r>
        <w:t xml:space="preserve"> </w:t>
      </w:r>
      <w:r>
        <w:rPr>
          <w:bCs/>
          <w:b/>
        </w:rPr>
        <w:t xml:space="preserve">United States Los Angeles</w:t>
      </w:r>
      <w:r>
        <w:t xml:space="preserve"> </w:t>
      </w:r>
      <w:r>
        <w:t xml:space="preserve">markets.</w:t>
      </w:r>
    </w:p>
    <w:bookmarkEnd w:id="23"/>
    <w:bookmarkStart w:id="24" w:name="hospitality-sector-resilience-strategy"/>
    <w:p>
      <w:pPr>
        <w:pStyle w:val="Heading3"/>
      </w:pPr>
      <w:r>
        <w:t xml:space="preserve">Hospitality Sector Resilience Strategy</w:t>
      </w:r>
    </w:p>
    <w:p>
      <w:pPr>
        <w:pStyle w:val="FirstParagraph"/>
      </w:pPr>
      <w:r>
        <w:t xml:space="preserve">America’s hospitality industry faced unprecedented challenges post-pandemic. Our LA team developed a crisis-response framework for 12 boutique hotel groups across Santa Monica, Venice, and Downtown. By optimizing dynamic pricing models and enhancing guest experience analytics (using Los Angeles-specific tourism data), we helped clients achieve an average 18% revenue uplift. This sector accounted for $265K in new contracts—proving that hyperlocal market intelligence delivered by our</w:t>
      </w:r>
      <w:r>
        <w:t xml:space="preserve"> </w:t>
      </w:r>
      <w:r>
        <w:rPr>
          <w:bCs/>
          <w:b/>
        </w:rPr>
        <w:t xml:space="preserve">Business Consultant</w:t>
      </w:r>
      <w:r>
        <w:t xml:space="preserve"> </w:t>
      </w:r>
      <w:r>
        <w:t xml:space="preserve">practitioners drives tangible sales results.</w:t>
      </w:r>
    </w:p>
    <w:bookmarkEnd w:id="24"/>
    <w:bookmarkEnd w:id="25"/>
    <w:bookmarkStart w:id="26" w:name="X75841d52fb5493b70f50028153e08dd4e24bca0"/>
    <w:p>
      <w:pPr>
        <w:pStyle w:val="Heading2"/>
      </w:pPr>
      <w:r>
        <w:t xml:space="preserve">Strategic Sales Growth Drivers in Los Angeles</w:t>
      </w:r>
    </w:p>
    <w:p>
      <w:pPr>
        <w:pStyle w:val="FirstParagraph"/>
      </w:pPr>
      <w:r>
        <w:t xml:space="preserve">The 37% YoY growth in LA client acquisitions stems from three core strategies:</w:t>
      </w:r>
    </w:p>
    <w:p>
      <w:pPr>
        <w:numPr>
          <w:ilvl w:val="0"/>
          <w:numId w:val="1001"/>
        </w:numPr>
        <w:pStyle w:val="Compact"/>
      </w:pPr>
      <w:r>
        <w:rPr>
          <w:bCs/>
          <w:b/>
        </w:rPr>
        <w:t xml:space="preserve">Localized Expertise:</w:t>
      </w:r>
      <w:r>
        <w:t xml:space="preserve"> </w:t>
      </w:r>
      <w:r>
        <w:t xml:space="preserve">All our Business Consultant engagements for Los Angeles clients are led by team members with 10+ years of industry-specific experience within the</w:t>
      </w:r>
      <w:r>
        <w:t xml:space="preserve"> </w:t>
      </w:r>
      <w:r>
        <w:rPr>
          <w:bCs/>
          <w:b/>
        </w:rPr>
        <w:t xml:space="preserve">United States Los Angeles</w:t>
      </w:r>
      <w:r>
        <w:t xml:space="preserve"> </w:t>
      </w:r>
      <w:r>
        <w:t xml:space="preserve">metro area. This ensures immediate understanding of local regulations, labor dynamics, and cultural nuances.</w:t>
      </w:r>
    </w:p>
    <w:p>
      <w:pPr>
        <w:numPr>
          <w:ilvl w:val="0"/>
          <w:numId w:val="1001"/>
        </w:numPr>
        <w:pStyle w:val="Compact"/>
      </w:pPr>
      <w:r>
        <w:rPr>
          <w:bCs/>
          <w:b/>
        </w:rPr>
        <w:t xml:space="preserve">Niche Specialization:</w:t>
      </w:r>
      <w:r>
        <w:t xml:space="preserve"> </w:t>
      </w:r>
      <w:r>
        <w:t xml:space="preserve">We shifted focus to high-growth sectors (creative tech, sustainable hospitality) where LA dominates nationally. 63% of Q3 contracts came from these verticals versus 48% in Q3 2022.</w:t>
      </w:r>
    </w:p>
    <w:p>
      <w:pPr>
        <w:numPr>
          <w:ilvl w:val="0"/>
          <w:numId w:val="1001"/>
        </w:numPr>
        <w:pStyle w:val="Compact"/>
      </w:pPr>
      <w:r>
        <w:rPr>
          <w:bCs/>
          <w:b/>
        </w:rPr>
        <w:t xml:space="preserve">Community Integration:</w:t>
      </w:r>
      <w:r>
        <w:t xml:space="preserve"> </w:t>
      </w:r>
      <w:r>
        <w:t xml:space="preserve">Active participation in LA Chamber of Commerce events and industry-specific meetups (e.g., FilmLA, TechLA) generated 58% of new qualified leads—proving community engagement is non-negotiable for sales success in Los Angeles.</w:t>
      </w:r>
    </w:p>
    <w:bookmarkEnd w:id="26"/>
    <w:bookmarkStart w:id="27" w:name="challenges-strategic-adjustments"/>
    <w:p>
      <w:pPr>
        <w:pStyle w:val="Heading2"/>
      </w:pPr>
      <w:r>
        <w:t xml:space="preserve">Challenges &amp; Strategic Adjustments</w:t>
      </w:r>
    </w:p>
    <w:p>
      <w:pPr>
        <w:pStyle w:val="FirstParagraph"/>
      </w:pPr>
      <w:r>
        <w:t xml:space="preserve">While performance was strong, we identified two critical challenges impacting our Sales Report metrics:</w:t>
      </w:r>
    </w:p>
    <w:p>
      <w:pPr>
        <w:numPr>
          <w:ilvl w:val="0"/>
          <w:numId w:val="1002"/>
        </w:numPr>
        <w:pStyle w:val="Compact"/>
      </w:pPr>
      <w:r>
        <w:rPr>
          <w:bCs/>
          <w:b/>
        </w:rPr>
        <w:t xml:space="preserve">Labor Market Competition:</w:t>
      </w:r>
      <w:r>
        <w:t xml:space="preserve"> </w:t>
      </w:r>
      <w:r>
        <w:t xml:space="preserve">High demand for consulting talent in LA drove up retention costs by 15%. Our solution: Implemented a "LA Talent Pipeline" program recruiting from USC and UCLA business programs, reducing recruitment time by 30%.</w:t>
      </w:r>
    </w:p>
    <w:p>
      <w:pPr>
        <w:numPr>
          <w:ilvl w:val="0"/>
          <w:numId w:val="1002"/>
        </w:numPr>
        <w:pStyle w:val="Compact"/>
      </w:pPr>
      <w:r>
        <w:rPr>
          <w:bCs/>
          <w:b/>
        </w:rPr>
        <w:t xml:space="preserve">Client Budget Uncertainty:</w:t>
      </w:r>
      <w:r>
        <w:t xml:space="preserve"> </w:t>
      </w:r>
      <w:r>
        <w:t xml:space="preserve">Economic volatility caused 22% of prospects to delay decisions. We countered with flexible engagement models (e.g., "Quick Win" pilot projects at $5K–$15K) that reduced sales cycles by an average of 47 days in the</w:t>
      </w:r>
      <w:r>
        <w:t xml:space="preserve"> </w:t>
      </w:r>
      <w:r>
        <w:rPr>
          <w:bCs/>
          <w:b/>
        </w:rPr>
        <w:t xml:space="preserve">United States Los Angeles</w:t>
      </w:r>
      <w:r>
        <w:t xml:space="preserve"> </w:t>
      </w:r>
      <w:r>
        <w:t xml:space="preserve">market.</w:t>
      </w:r>
    </w:p>
    <w:bookmarkEnd w:id="27"/>
    <w:bookmarkStart w:id="28" w:name="q4-2023-projections-strategic-focus"/>
    <w:p>
      <w:pPr>
        <w:pStyle w:val="Heading2"/>
      </w:pPr>
      <w:r>
        <w:t xml:space="preserve">Q4 2023 Projections &amp; Strategic Focus</w:t>
      </w:r>
    </w:p>
    <w:p>
      <w:pPr>
        <w:pStyle w:val="FirstParagraph"/>
      </w:pPr>
      <w:r>
        <w:t xml:space="preserve">Based on Q3 momentum, we project a minimum 30% year-over-year growth in Los Angeles revenue for the full year. Key initiatives include:</w:t>
      </w:r>
    </w:p>
    <w:p>
      <w:pPr>
        <w:numPr>
          <w:ilvl w:val="0"/>
          <w:numId w:val="1003"/>
        </w:numPr>
        <w:pStyle w:val="Compact"/>
      </w:pPr>
      <w:r>
        <w:t xml:space="preserve">Expanding our Entertainment Sector practice to target emerging podcast and virtual reality studios in Culver City.</w:t>
      </w:r>
    </w:p>
    <w:p>
      <w:pPr>
        <w:numPr>
          <w:ilvl w:val="0"/>
          <w:numId w:val="1003"/>
        </w:numPr>
        <w:pStyle w:val="Compact"/>
      </w:pPr>
      <w:r>
        <w:t xml:space="preserve">Launching "LA Growth Circles"—monthly peer advisory groups for local business owners (target: 100 members by December).</w:t>
      </w:r>
    </w:p>
    <w:p>
      <w:pPr>
        <w:numPr>
          <w:ilvl w:val="0"/>
          <w:numId w:val="1003"/>
        </w:numPr>
        <w:pStyle w:val="Compact"/>
      </w:pPr>
      <w:r>
        <w:t xml:space="preserve">Pursuing partnerships with LA’s economic development agency to position our Business Consultant services as a city-sponsored resource.</w:t>
      </w:r>
    </w:p>
    <w:bookmarkEnd w:id="28"/>
    <w:bookmarkStart w:id="29" w:name="conclusion"/>
    <w:p>
      <w:pPr>
        <w:pStyle w:val="Heading2"/>
      </w:pPr>
      <w:r>
        <w:t xml:space="preserve">Conclusion</w:t>
      </w:r>
    </w:p>
    <w:p>
      <w:pPr>
        <w:pStyle w:val="FirstParagraph"/>
      </w:pPr>
      <w:r>
        <w:t xml:space="preserve">This Q3 Sales Report underscores the transformative impact of specialized, locally embedded business consulting in the United States Los Angeles market. Our ability to deliver measurable revenue growth through deep Los Angeles market intelligence—rather than generic strategies—has redefined our sales trajectory. The 37% YoY acquisition surge validates that businesses in</w:t>
      </w:r>
      <w:r>
        <w:t xml:space="preserve"> </w:t>
      </w:r>
      <w:r>
        <w:rPr>
          <w:bCs/>
          <w:b/>
        </w:rPr>
        <w:t xml:space="preserve">United States Los Angeles</w:t>
      </w:r>
      <w:r>
        <w:t xml:space="preserve"> </w:t>
      </w:r>
      <w:r>
        <w:t xml:space="preserve">actively seek partners who understand their unique ecosystem. As we advance into Q4, the focus remains unwavering: embedding our</w:t>
      </w:r>
      <w:r>
        <w:t xml:space="preserve"> </w:t>
      </w:r>
      <w:r>
        <w:rPr>
          <w:bCs/>
          <w:b/>
        </w:rPr>
        <w:t xml:space="preserve">Business Consultant</w:t>
      </w:r>
      <w:r>
        <w:t xml:space="preserve"> </w:t>
      </w:r>
      <w:r>
        <w:t xml:space="preserve">expertise within LA’s economic fabric to drive sustainable growth for both our clients and our firm. The Los Angeles market isn’t just a geography—it’s a dynamic business laboratory where localized strategy equals sales success.</w:t>
      </w:r>
    </w:p>
    <w:p>
      <w:pPr>
        <w:pStyle w:val="BodyText"/>
      </w:pPr>
      <w:r>
        <w:rPr>
          <w:iCs/>
          <w:i/>
        </w:rPr>
        <w:t xml:space="preserve">This Sales Report reflects all data specific to United States Los Angeles operations during Q3 2023. All figures are verified through Salesforce CRM and client contract databases.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Business Consultant Sales Report - Q3 2023</dc:title>
  <dc:creator/>
  <dc:language>en</dc:language>
  <cp:keywords/>
  <dcterms:created xsi:type="dcterms:W3CDTF">2026-07-24T19:38:18Z</dcterms:created>
  <dcterms:modified xsi:type="dcterms:W3CDTF">2026-07-24T19:38:18Z</dcterms:modified>
</cp:coreProperties>
</file>

<file path=docProps/custom.xml><?xml version="1.0" encoding="utf-8"?>
<Properties xmlns="http://schemas.openxmlformats.org/officeDocument/2006/custom-properties" xmlns:vt="http://schemas.openxmlformats.org/officeDocument/2006/docPropsVTypes"/>
</file>