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Market</w:t>
      </w:r>
    </w:p>
    <w:bookmarkStart w:id="28" w:name="Xd8d9c81c59562b587b2924f5bfd24d81f4cc9f5"/>
    <w:p>
      <w:pPr>
        <w:pStyle w:val="Heading1"/>
      </w:pPr>
      <w:r>
        <w:t xml:space="preserve">Comprehensive Sales Report: Business Consultant Services in United States Miami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Strategic Growth Division, Miami Consulting Group</w:t>
      </w:r>
    </w:p>
    <w:bookmarkStart w:id="20" w:name="i.-executive-summary"/>
    <w:p>
      <w:pPr>
        <w:pStyle w:val="Heading2"/>
      </w:pPr>
      <w:r>
        <w:t xml:space="preserve">I. Executive Summary</w:t>
      </w:r>
    </w:p>
    <w:p>
      <w:pPr>
        <w:pStyle w:val="FirstParagraph"/>
      </w:pPr>
      <w:r>
        <w:t xml:space="preserve">This Sales Report details the performance of our Business Consultant services across the United States Miami market during Q3 2023. As a premier business advisory firm operating in South Florida's dynamic economic landscape, we have achieved exceptional growth in client acquisition and revenue generation. The strategic focus on Miami's unique business ecosystem has positioned us as the leading</w:t>
      </w:r>
      <w:r>
        <w:t xml:space="preserve"> </w:t>
      </w:r>
      <w:r>
        <w:rPr>
          <w:iCs/>
          <w:i/>
        </w:rPr>
        <w:t xml:space="preserve">Business Consultant</w:t>
      </w:r>
      <w:r>
        <w:t xml:space="preserve"> </w:t>
      </w:r>
      <w:r>
        <w:t xml:space="preserve">partner for enterprises navigating the complexities of the United States market. This report confirms that our tailored consulting framework delivers measurable ROI for clients in Greater Miami, with a 32% year-over-year increase in contracted services and a 41% expansion of our client portfolio within this critical region.</w:t>
      </w:r>
    </w:p>
    <w:bookmarkEnd w:id="20"/>
    <w:bookmarkStart w:id="21" w:name="X063386bf7fd52c20a892810c8a036b4ac2323e5"/>
    <w:p>
      <w:pPr>
        <w:pStyle w:val="Heading2"/>
      </w:pPr>
      <w:r>
        <w:t xml:space="preserve">II. Miami Market Analysis: Why Business Consulting is Essential</w:t>
      </w:r>
    </w:p>
    <w:p>
      <w:pPr>
        <w:pStyle w:val="FirstParagraph"/>
      </w:pPr>
      <w:r>
        <w:t xml:space="preserve">Miami's economy continues to demonstrate remarkable resilience and growth, driven by international trade, tourism, fintech innovation, and a growing entrepreneurial ecosystem. As the 10th largest metropolitan area in the United States and a global hub for Latin American commerce, Miami presents both unprecedented opportunities and unique challenges for businesses. In this context, our role as a specialized</w:t>
      </w:r>
      <w:r>
        <w:t xml:space="preserve"> </w:t>
      </w:r>
      <w:r>
        <w:rPr>
          <w:iCs/>
          <w:i/>
        </w:rPr>
        <w:t xml:space="preserve">Business Consultant</w:t>
      </w:r>
      <w:r>
        <w:t xml:space="preserve"> </w:t>
      </w:r>
      <w:r>
        <w:t xml:space="preserve">becomes indispensable. The United States Miami market requires consultants who understand:</w:t>
      </w:r>
    </w:p>
    <w:p>
      <w:pPr>
        <w:numPr>
          <w:ilvl w:val="0"/>
          <w:numId w:val="1001"/>
        </w:numPr>
        <w:pStyle w:val="Compact"/>
      </w:pPr>
      <w:r>
        <w:t xml:space="preserve">The intricate blend of U.S. regulatory frameworks and international business practices</w:t>
      </w:r>
    </w:p>
    <w:p>
      <w:pPr>
        <w:numPr>
          <w:ilvl w:val="0"/>
          <w:numId w:val="1001"/>
        </w:numPr>
        <w:pStyle w:val="Compact"/>
      </w:pPr>
      <w:r>
        <w:t xml:space="preserve">South Florida's distinct cultural nuances impacting client relationships</w:t>
      </w:r>
    </w:p>
    <w:p>
      <w:pPr>
        <w:numPr>
          <w:ilvl w:val="0"/>
          <w:numId w:val="1001"/>
        </w:numPr>
        <w:pStyle w:val="Compact"/>
      </w:pPr>
      <w:r>
        <w:t xml:space="preserve">Emerging opportunities in sustainability initiatives and digital transformation within the Miami business landscape</w:t>
      </w:r>
    </w:p>
    <w:p>
      <w:pPr>
        <w:pStyle w:val="FirstParagraph"/>
      </w:pPr>
      <w:r>
        <w:t xml:space="preserve">Our data indicates that 78% of Miami-based enterprises surveyed identified strategic consulting as their top priority for 2023 – a statistic directly influencing our sales pipeline development. This demand underscores why our</w:t>
      </w:r>
      <w:r>
        <w:t xml:space="preserve"> </w:t>
      </w:r>
      <w:r>
        <w:rPr>
          <w:iCs/>
          <w:i/>
        </w:rPr>
        <w:t xml:space="preserve">Business Consultant</w:t>
      </w:r>
      <w:r>
        <w:t xml:space="preserve"> </w:t>
      </w:r>
      <w:r>
        <w:t xml:space="preserve">services have become non-negotiable for growth-oriented organizations in the United States Miami corridor.</w:t>
      </w:r>
    </w:p>
    <w:bookmarkEnd w:id="21"/>
    <w:bookmarkStart w:id="22" w:name="X1fa575b9262e3de77976a90ce0a32f07b6a507c"/>
    <w:p>
      <w:pPr>
        <w:pStyle w:val="Heading2"/>
      </w:pPr>
      <w:r>
        <w:t xml:space="preserve">III. Q3 2023 Sales Performance: United States Miami Market</w:t>
      </w:r>
    </w:p>
    <w:p>
      <w:pPr>
        <w:pStyle w:val="FirstParagraph"/>
      </w:pPr>
      <w:r>
        <w:t xml:space="preserve">The third quarter marked a record-breaking period for our</w:t>
      </w:r>
      <w:r>
        <w:t xml:space="preserve"> </w:t>
      </w:r>
      <w:r>
        <w:rPr>
          <w:iCs/>
          <w:i/>
        </w:rPr>
        <w:t xml:space="preserve">Business Consultant</w:t>
      </w:r>
      <w:r>
        <w:t xml:space="preserve"> </w:t>
      </w:r>
      <w:r>
        <w:t xml:space="preserve">services in Miami, with key metrics demonstrating exceptional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 Change vs Q2</w:t>
            </w:r>
          </w:p>
        </w:tc>
        <w:tc>
          <w:tcPr/>
          <w:p>
            <w:pPr>
              <w:pStyle w:val="Compact"/>
              <w:jc w:val="left"/>
            </w:pPr>
            <w:r>
              <w:t xml:space="preserve">Target Achieved</w:t>
            </w:r>
          </w:p>
        </w:tc>
      </w:tr>
      <w:tr>
        <w:tc>
          <w:tcPr/>
          <w:p>
            <w:pPr>
              <w:pStyle w:val="Compact"/>
              <w:jc w:val="left"/>
            </w:pPr>
            <w:r>
              <w:t xml:space="preserve">New Client Acquisition (Miami)</w:t>
            </w:r>
          </w:p>
        </w:tc>
        <w:tc>
          <w:tcPr/>
          <w:p>
            <w:pPr>
              <w:pStyle w:val="Compact"/>
              <w:jc w:val="left"/>
            </w:pPr>
            <w:r>
              <w:t xml:space="preserve">47 clients</w:t>
            </w:r>
          </w:p>
        </w:tc>
        <w:tc>
          <w:tcPr/>
          <w:p>
            <w:pPr>
              <w:pStyle w:val="Compact"/>
              <w:jc w:val="left"/>
            </w:pPr>
            <w:r>
              <w:t xml:space="preserve">+28%</w:t>
            </w:r>
          </w:p>
        </w:tc>
        <w:tc>
          <w:tcPr/>
          <w:p>
            <w:pPr>
              <w:pStyle w:val="Compact"/>
              <w:jc w:val="left"/>
            </w:pPr>
            <w:r>
              <w:t xml:space="preserve">112%</w:t>
            </w:r>
          </w:p>
        </w:tc>
      </w:tr>
      <w:tr>
        <w:tc>
          <w:tcPr/>
          <w:p>
            <w:pPr>
              <w:pStyle w:val="Compact"/>
              <w:jc w:val="left"/>
            </w:pPr>
            <w:r>
              <w:t xml:space="preserve">Total Revenue Generated</w:t>
            </w:r>
          </w:p>
        </w:tc>
        <w:tc>
          <w:tcPr/>
          <w:p>
            <w:pPr>
              <w:pStyle w:val="Compact"/>
              <w:jc w:val="left"/>
            </w:pPr>
            <w:r>
              <w:t xml:space="preserve">$2,350,000</w:t>
            </w:r>
          </w:p>
        </w:tc>
        <w:tc>
          <w:tcPr/>
          <w:p>
            <w:pPr>
              <w:pStyle w:val="Compact"/>
              <w:jc w:val="left"/>
            </w:pPr>
            <w:r>
              <w:t xml:space="preserve">+34.5%</w:t>
            </w:r>
          </w:p>
        </w:tc>
        <w:tc>
          <w:tcPr/>
          <w:p>
            <w:pPr>
              <w:pStyle w:val="Compact"/>
              <w:jc w:val="left"/>
            </w:pPr>
            <w:r>
              <w:t xml:space="preserve">127%</w:t>
            </w:r>
          </w:p>
        </w:tc>
      </w:tr>
      <w:tr>
        <w:tc>
          <w:tcPr/>
          <w:p>
            <w:pPr>
              <w:pStyle w:val="Compact"/>
              <w:jc w:val="left"/>
            </w:pPr>
            <w:r>
              <w:t xml:space="preserve">Client Retention Rate</w:t>
            </w:r>
          </w:p>
        </w:tc>
        <w:tc>
          <w:tcPr/>
          <w:p>
            <w:pPr>
              <w:pStyle w:val="Compact"/>
              <w:jc w:val="left"/>
            </w:pPr>
            <w:r>
              <w:t xml:space="preserve">92%</w:t>
            </w:r>
          </w:p>
        </w:tc>
        <w:tc>
          <w:tcPr/>
          <w:p>
            <w:pPr>
              <w:pStyle w:val="Compact"/>
              <w:jc w:val="left"/>
            </w:pPr>
            <w:r>
              <w:t xml:space="preserve">+8% YoY</w:t>
            </w:r>
          </w:p>
        </w:tc>
        <w:tc>
          <w:tcPr/>
          <w:p>
            <w:pPr>
              <w:pStyle w:val="Compact"/>
              <w:jc w:val="left"/>
            </w:pPr>
            <w:r>
              <w:t xml:space="preserve">Exceeds Target</w:t>
            </w:r>
          </w:p>
        </w:tc>
      </w:tr>
      <w:tr>
        <w:tc>
          <w:tcPr/>
          <w:p>
            <w:pPr>
              <w:pStyle w:val="Compact"/>
              <w:jc w:val="left"/>
            </w:pPr>
            <w:r>
              <w:t xml:space="preserve">Sales Cycle Duration (Miami)</w:t>
            </w:r>
          </w:p>
        </w:tc>
        <w:tc>
          <w:tcPr/>
          <w:p>
            <w:pPr>
              <w:pStyle w:val="Compact"/>
              <w:jc w:val="left"/>
            </w:pPr>
            <w:r>
              <w:t xml:space="preserve">42 days</w:t>
            </w:r>
          </w:p>
        </w:tc>
        <w:tc>
          <w:tcPr/>
          <w:p>
            <w:pPr>
              <w:pStyle w:val="Compact"/>
              <w:jc w:val="left"/>
            </w:pPr>
            <w:r>
              <w:t xml:space="preserve">-15% vs Q2</w:t>
            </w:r>
          </w:p>
        </w:tc>
        <w:tc>
          <w:tcPr/>
          <w:p>
            <w:pPr>
              <w:pStyle w:val="Compact"/>
              <w:jc w:val="left"/>
            </w:pPr>
            <w:r>
              <w:t xml:space="preserve">Beating Industry Average (68 days)</w:t>
            </w:r>
          </w:p>
        </w:tc>
      </w:tr>
    </w:tbl>
    <w:p>
      <w:pPr>
        <w:pStyle w:val="BodyText"/>
      </w:pPr>
      <w:r>
        <w:t xml:space="preserve">Notably, 63% of new clients came from referrals – a testament to our reputation as the premier</w:t>
      </w:r>
      <w:r>
        <w:t xml:space="preserve"> </w:t>
      </w:r>
      <w:r>
        <w:rPr>
          <w:iCs/>
          <w:i/>
        </w:rPr>
        <w:t xml:space="preserve">Business Consultant</w:t>
      </w:r>
      <w:r>
        <w:t xml:space="preserve"> </w:t>
      </w:r>
      <w:r>
        <w:t xml:space="preserve">in the United States Miami market. Key growth drivers included specialized services for international expansion (41% of deals) and digital transformation initiatives (37% of contracts), directly addressing Miami's most pressing business challenges.</w:t>
      </w:r>
    </w:p>
    <w:bookmarkEnd w:id="22"/>
    <w:bookmarkStart w:id="25" w:name="X9f9d51ccd9c7302d7b4c21b31a377289c08cece"/>
    <w:p>
      <w:pPr>
        <w:pStyle w:val="Heading2"/>
      </w:pPr>
      <w:r>
        <w:t xml:space="preserve">IV. Client Success Stories: Impact in United States Miami</w:t>
      </w:r>
    </w:p>
    <w:p>
      <w:pPr>
        <w:pStyle w:val="FirstParagraph"/>
      </w:pPr>
      <w:r>
        <w:t xml:space="preserve">Our work with Miami-based enterprises demonstrates tangible results that validate our sales strategy:</w:t>
      </w:r>
    </w:p>
    <w:bookmarkStart w:id="23" w:name="X79ea79af89810431c22bd7e8ed66c60b603cc8c"/>
    <w:p>
      <w:pPr>
        <w:pStyle w:val="Heading3"/>
      </w:pPr>
      <w:r>
        <w:t xml:space="preserve">Case Study 1: Global Hospitality Chain Expansion</w:t>
      </w:r>
    </w:p>
    <w:p>
      <w:pPr>
        <w:pStyle w:val="FirstParagraph"/>
      </w:pPr>
      <w:r>
        <w:rPr>
          <w:iCs/>
          <w:i/>
        </w:rPr>
        <w:t xml:space="preserve">The Challenge:</w:t>
      </w:r>
      <w:r>
        <w:t xml:space="preserve"> </w:t>
      </w:r>
      <w:r>
        <w:t xml:space="preserve">A leading international hotel group sought to enter the U.S. Miami market but faced regulatory hurdles and cultural misalignment in service delivery.</w:t>
      </w:r>
    </w:p>
    <w:p>
      <w:pPr>
        <w:pStyle w:val="BodyText"/>
      </w:pPr>
      <w:r>
        <w:rPr>
          <w:iCs/>
          <w:i/>
        </w:rPr>
        <w:t xml:space="preserve">The Business Consultant Solution:</w:t>
      </w:r>
      <w:r>
        <w:t xml:space="preserve"> </w:t>
      </w:r>
      <w:r>
        <w:t xml:space="preserve">Our Miami-based team conducted comprehensive market entry analysis, negotiated with local authorities, and redesigned guest experience protocols for South Florida demographics.</w:t>
      </w:r>
    </w:p>
    <w:p>
      <w:pPr>
        <w:pStyle w:val="BodyText"/>
      </w:pPr>
      <w:r>
        <w:rPr>
          <w:iCs/>
          <w:i/>
        </w:rPr>
        <w:t xml:space="preserve">The Result:</w:t>
      </w:r>
      <w:r>
        <w:t xml:space="preserve"> </w:t>
      </w:r>
      <w:r>
        <w:t xml:space="preserve">Achieved 100% regulatory compliance within 90 days and secured $1.2M in first-year bookings – exceeding projections by 37%. The client has since expanded to three additional U.S. locations.</w:t>
      </w:r>
    </w:p>
    <w:bookmarkEnd w:id="23"/>
    <w:bookmarkStart w:id="24" w:name="Xae2c1267f982f62d1a5d3cb72791f0600599704"/>
    <w:p>
      <w:pPr>
        <w:pStyle w:val="Heading3"/>
      </w:pPr>
      <w:r>
        <w:t xml:space="preserve">Case Study 2: Fintech Startup Scaling Strategy</w:t>
      </w:r>
    </w:p>
    <w:p>
      <w:pPr>
        <w:pStyle w:val="FirstParagraph"/>
      </w:pPr>
      <w:r>
        <w:rPr>
          <w:iCs/>
          <w:i/>
        </w:rPr>
        <w:t xml:space="preserve">The Challenge:</w:t>
      </w:r>
      <w:r>
        <w:t xml:space="preserve"> </w:t>
      </w:r>
      <w:r>
        <w:t xml:space="preserve">A Miami-based fintech startup needed to scale operations while navigating SEC compliance and attracting Series B funding.</w:t>
      </w:r>
    </w:p>
    <w:p>
      <w:pPr>
        <w:pStyle w:val="BodyText"/>
      </w:pPr>
      <w:r>
        <w:rPr>
          <w:iCs/>
          <w:i/>
        </w:rPr>
        <w:t xml:space="preserve">The Business Consultant Solution:</w:t>
      </w:r>
      <w:r>
        <w:t xml:space="preserve"> </w:t>
      </w:r>
      <w:r>
        <w:t xml:space="preserve">Our dedicated</w:t>
      </w:r>
      <w:r>
        <w:t xml:space="preserve"> </w:t>
      </w:r>
      <w:r>
        <w:rPr>
          <w:iCs/>
          <w:i/>
        </w:rPr>
        <w:t xml:space="preserve">Business Consultant</w:t>
      </w:r>
      <w:r>
        <w:t xml:space="preserve"> </w:t>
      </w:r>
      <w:r>
        <w:t xml:space="preserve">developed a strategic roadmap including regulatory pathway optimization, investor presentation strategy, and operational scalability framework.</w:t>
      </w:r>
    </w:p>
    <w:p>
      <w:pPr>
        <w:pStyle w:val="BodyText"/>
      </w:pPr>
      <w:r>
        <w:rPr>
          <w:iCs/>
          <w:i/>
        </w:rPr>
        <w:t xml:space="preserve">The Result:</w:t>
      </w:r>
      <w:r>
        <w:t xml:space="preserve"> </w:t>
      </w:r>
      <w:r>
        <w:t xml:space="preserve">Secured $8.5M Series B funding within 6 months and scaled client base from 12K to 47K users – a 300% growth metric that positioned the company as a regional leader in the United States Miami tech ecosystem.</w:t>
      </w:r>
    </w:p>
    <w:bookmarkEnd w:id="24"/>
    <w:bookmarkEnd w:id="25"/>
    <w:bookmarkStart w:id="26" w:name="v.-strategic-insights-for-future-growth"/>
    <w:p>
      <w:pPr>
        <w:pStyle w:val="Heading2"/>
      </w:pPr>
      <w:r>
        <w:t xml:space="preserve">V. Strategic Insights for Future Growth</w:t>
      </w:r>
    </w:p>
    <w:p>
      <w:pPr>
        <w:pStyle w:val="FirstParagraph"/>
      </w:pPr>
      <w:r>
        <w:t xml:space="preserve">Analysis of our sales data reveals critical opportunities for sustained success as Miami's economy evolves:</w:t>
      </w:r>
    </w:p>
    <w:p>
      <w:pPr>
        <w:numPr>
          <w:ilvl w:val="0"/>
          <w:numId w:val="1002"/>
        </w:numPr>
        <w:pStyle w:val="Compact"/>
      </w:pPr>
      <w:r>
        <w:rPr>
          <w:bCs/>
          <w:b/>
        </w:rPr>
        <w:t xml:space="preserve">Niche Market Specialization:</w:t>
      </w:r>
      <w:r>
        <w:t xml:space="preserve"> </w:t>
      </w:r>
      <w:r>
        <w:t xml:space="preserve">Developing deeper expertise in Miami's high-growth sectors (sustainable tourism, blockchain applications, and biotech) will differentiate our</w:t>
      </w:r>
      <w:r>
        <w:t xml:space="preserve"> </w:t>
      </w:r>
      <w:r>
        <w:rPr>
          <w:iCs/>
          <w:i/>
        </w:rPr>
        <w:t xml:space="preserve">Business Consultant</w:t>
      </w:r>
      <w:r>
        <w:t xml:space="preserve"> </w:t>
      </w:r>
      <w:r>
        <w:t xml:space="preserve">services</w:t>
      </w:r>
    </w:p>
    <w:p>
      <w:pPr>
        <w:numPr>
          <w:ilvl w:val="0"/>
          <w:numId w:val="1002"/>
        </w:numPr>
        <w:pStyle w:val="Compact"/>
      </w:pPr>
      <w:r>
        <w:rPr>
          <w:bCs/>
          <w:b/>
        </w:rPr>
        <w:t xml:space="preserve">Digital Sales Transformation:</w:t>
      </w:r>
      <w:r>
        <w:t xml:space="preserve"> </w:t>
      </w:r>
      <w:r>
        <w:t xml:space="preserve">Implementing AI-driven lead scoring for the United States Miami market has reduced sales cycle time by 18% while improving conversion rates</w:t>
      </w:r>
    </w:p>
    <w:p>
      <w:pPr>
        <w:numPr>
          <w:ilvl w:val="0"/>
          <w:numId w:val="1002"/>
        </w:numPr>
        <w:pStyle w:val="Compact"/>
      </w:pPr>
      <w:r>
        <w:rPr>
          <w:bCs/>
          <w:b/>
        </w:rPr>
        <w:t xml:space="preserve">Cultural Intelligence Integration:</w:t>
      </w:r>
      <w:r>
        <w:t xml:space="preserve"> </w:t>
      </w:r>
      <w:r>
        <w:t xml:space="preserve">Training all consultants on South Florida's unique business culture (e.g., Spanish-speaking client preferences, local networking norms) is now mandatory to maintain our competitive edge</w:t>
      </w:r>
    </w:p>
    <w:p>
      <w:pPr>
        <w:numPr>
          <w:ilvl w:val="0"/>
          <w:numId w:val="1002"/>
        </w:numPr>
        <w:pStyle w:val="Compact"/>
      </w:pPr>
      <w:r>
        <w:rPr>
          <w:bCs/>
          <w:b/>
        </w:rPr>
        <w:t xml:space="preserve">Partnership Ecosystem Development:</w:t>
      </w:r>
      <w:r>
        <w:t xml:space="preserve"> </w:t>
      </w:r>
      <w:r>
        <w:t xml:space="preserve">Strategic alliances with Miami Chamber of Commerce and local incubators will expand our reach across the United States Miami business community</w:t>
      </w:r>
    </w:p>
    <w:bookmarkEnd w:id="26"/>
    <w:bookmarkStart w:id="27" w:name="X5dc6c883a716c9f3bc6cefc58ed3b864c2a1d4c"/>
    <w:p>
      <w:pPr>
        <w:pStyle w:val="Heading2"/>
      </w:pPr>
      <w:r>
        <w:t xml:space="preserve">VI. Conclusion: The Indispensable Role of Business Consultants in United States Miami</w:t>
      </w:r>
    </w:p>
    <w:p>
      <w:pPr>
        <w:pStyle w:val="FirstParagraph"/>
      </w:pPr>
      <w:r>
        <w:t xml:space="preserve">This Sales Report conclusively demonstrates that our</w:t>
      </w:r>
      <w:r>
        <w:t xml:space="preserve"> </w:t>
      </w:r>
      <w:r>
        <w:rPr>
          <w:iCs/>
          <w:i/>
        </w:rPr>
        <w:t xml:space="preserve">Business Consultant</w:t>
      </w:r>
      <w:r>
        <w:t xml:space="preserve"> </w:t>
      </w:r>
      <w:r>
        <w:t xml:space="preserve">services are not merely valuable but essential for business success in the United States Miami market. Our 32% YoY growth reflects a fundamental shift: businesses in South Florida now recognize strategic consulting as a core component of their operational framework, not an optional expense.</w:t>
      </w:r>
    </w:p>
    <w:p>
      <w:pPr>
        <w:pStyle w:val="BodyText"/>
      </w:pPr>
      <w:r>
        <w:t xml:space="preserve">The unique convergence of international commerce, cultural diversity, and economic volatility in Miami demands specialized expertise that generic consulting firms cannot provide. Our data shows that companies partnering with our Miami-based</w:t>
      </w:r>
      <w:r>
        <w:t xml:space="preserve"> </w:t>
      </w:r>
      <w:r>
        <w:rPr>
          <w:iCs/>
          <w:i/>
        </w:rPr>
        <w:t xml:space="preserve">Business Consultant</w:t>
      </w:r>
      <w:r>
        <w:t xml:space="preserve"> </w:t>
      </w:r>
      <w:r>
        <w:t xml:space="preserve">team achieve 40% faster time-to-market for new initiatives and 27% higher customer retention rates – metrics directly tied to sustained profitability.</w:t>
      </w:r>
    </w:p>
    <w:p>
      <w:pPr>
        <w:pStyle w:val="BodyText"/>
      </w:pPr>
      <w:r>
        <w:t xml:space="preserve">As we move into Q4, we will intensify our focus on the United States Miami market through three strategic initiatives: (1) Launching a dedicated "Miami Growth Accelerator" program for local SMEs, (2) Establishing a quarterly Miami Business Leaders Roundtable to foster peer-to-peer knowledge sharing, and (3) Implementing industry-specific KPIs that align with Miami's economic priorities.</w:t>
      </w:r>
    </w:p>
    <w:p>
      <w:pPr>
        <w:pStyle w:val="BodyText"/>
      </w:pPr>
      <w:r>
        <w:t xml:space="preserve">Our commitment to delivering exceptional value as the preeminent</w:t>
      </w:r>
      <w:r>
        <w:t xml:space="preserve"> </w:t>
      </w:r>
      <w:r>
        <w:rPr>
          <w:iCs/>
          <w:i/>
        </w:rPr>
        <w:t xml:space="preserve">Business Consultant</w:t>
      </w:r>
      <w:r>
        <w:t xml:space="preserve"> </w:t>
      </w:r>
      <w:r>
        <w:t xml:space="preserve">in the United States Miami market remains unwavering. With our current trajectory, we project $9.8M in annual revenue from Miami operations by Q2 2024 – a 53% increase over 2022 results. This growth underscores why businesses across South Florida continue to choose our expertise for their most critical strategic challenges.</w:t>
      </w:r>
    </w:p>
    <w:p>
      <w:pPr>
        <w:pStyle w:val="BodyText"/>
      </w:pPr>
      <w:r>
        <w:rPr>
          <w:bCs/>
          <w:b/>
        </w:rPr>
        <w:t xml:space="preserve">Prepared by:</w:t>
      </w:r>
      <w:r>
        <w:t xml:space="preserve"> </w:t>
      </w:r>
      <w:r>
        <w:t xml:space="preserve">Strategic Growth Division</w:t>
      </w:r>
      <w:r>
        <w:br/>
      </w:r>
      <w:r>
        <w:rPr>
          <w:bCs/>
          <w:b/>
        </w:rPr>
        <w:t xml:space="preserve">Contact:</w:t>
      </w:r>
      <w:r>
        <w:t xml:space="preserve"> </w:t>
      </w:r>
      <w:r>
        <w:t xml:space="preserve">miami.sales@consultinggroup.com | (305) 555-7890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Sales Report: United States Miami Market</dc:title>
  <dc:creator/>
  <dc:language>en</dc:language>
  <cp:keywords/>
  <dcterms:created xsi:type="dcterms:W3CDTF">2025-12-13T12:48:19Z</dcterms:created>
  <dcterms:modified xsi:type="dcterms:W3CDTF">2025-12-13T12:48:19Z</dcterms:modified>
</cp:coreProperties>
</file>

<file path=docProps/custom.xml><?xml version="1.0" encoding="utf-8"?>
<Properties xmlns="http://schemas.openxmlformats.org/officeDocument/2006/custom-properties" xmlns:vt="http://schemas.openxmlformats.org/officeDocument/2006/docPropsVTypes"/>
</file>