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594926a386c13e0b60de8e830112ca8121a60b"/>
    <w:p>
      <w:pPr>
        <w:pStyle w:val="Heading1"/>
      </w:pPr>
      <w:r>
        <w:t xml:space="preserve">Quarterly Sales Report: Premium Business Consultant Services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Performance Analysis and Strategic Planning for Business Consultant Operations in San Francisco</w:t>
      </w:r>
    </w:p>
    <w:bookmarkStart w:id="20" w:name="i.-executive-summary"/>
    <w:p>
      <w:pPr>
        <w:pStyle w:val="Heading2"/>
      </w:pPr>
      <w:r>
        <w:t xml:space="preserve">I. Executive Summary</w:t>
      </w:r>
    </w:p>
    <w:p>
      <w:pPr>
        <w:pStyle w:val="FirstParagraph"/>
      </w:pPr>
      <w:r>
        <w:t xml:space="preserve">The third quarter of 2023 marked a record-breaking period for our Business Consultant services within the United States San Francisco market, achieving a 37% year-over-year revenue growth. This success stems from strategic positioning as the premier business advisory firm serving tech innovators, venture-backed startups, and established enterprises across the San Francisco ecosystem. Our deep understanding of Silicon Valley dynamics—coupled with data-driven solutions tailored to local challenges—has positioned us at the forefront of business transformation in this high-stakes market. This report details our Q3 performance metrics, client acquisition strategies, and actionable insights for sustaining momentum in United States San Francisco.</w:t>
      </w:r>
    </w:p>
    <w:bookmarkEnd w:id="20"/>
    <w:bookmarkStart w:id="21" w:name="X53cf2d8c8ae068c7d1c4c58e64b99d3d589ecfc"/>
    <w:p>
      <w:pPr>
        <w:pStyle w:val="Heading2"/>
      </w:pPr>
      <w:r>
        <w:t xml:space="preserve">II. Market Context: Why San Francisco Demands Specialized Business Consultant Expertise</w:t>
      </w:r>
    </w:p>
    <w:p>
      <w:pPr>
        <w:pStyle w:val="FirstParagraph"/>
      </w:pPr>
      <w:r>
        <w:t xml:space="preserve">San Francisco's economy operates on a unique innovation cycle where disruption is constant. As the epicenter of global tech, venture capital, and entrepreneurial energy in the United States, local businesses face distinct pressures: hyper-competitive talent markets, rapid regulatory shifts (e.g., California Consumer Privacy Act updates), and investor expectations for exponential growth. Our Business Consultant team has developed proprietary frameworks addressing these San Francisco-specific pain points—such as scaling operations amid housing crises or navigating municipal tech policies—making our services indispensable for local success. Unlike generic consulting firms, we embed ourselves in the city's ecosystem through partnerships with organizations like SF Chamber of Commerce and TechSF, ensuring our Business Consultant deliverables align with real-time market conditions.</w:t>
      </w:r>
    </w:p>
    <w:bookmarkEnd w:id="21"/>
    <w:bookmarkStart w:id="22" w:name="X064f3f77f129313547ec8f8b437ec02edf35b34"/>
    <w:p>
      <w:pPr>
        <w:pStyle w:val="Heading2"/>
      </w:pPr>
      <w:r>
        <w:t xml:space="preserve">III. Q3 2023 Sales Performance: United States San Francisco Focus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(SF Clients)</w:t>
      </w:r>
    </w:p>
    <w:p>
      <w:pPr>
        <w:pStyle w:val="BodyText"/>
      </w:pPr>
      <w:r>
        <w:t xml:space="preserve">$1,845,000</w:t>
      </w:r>
    </w:p>
    <w:p>
      <w:pPr>
        <w:pStyle w:val="BodyText"/>
      </w:pPr>
      <w:r>
        <w:t xml:space="preserve">$1,347,000</w:t>
      </w:r>
    </w:p>
    <w:p>
      <w:pPr>
        <w:pStyle w:val="BodyText"/>
      </w:pPr>
      <w:r>
        <w:t xml:space="preserve">+37.2%</w:t>
      </w:r>
    </w:p>
    <w:p>
      <w:pPr>
        <w:pStyle w:val="BodyText"/>
      </w:pPr>
      <w:r>
        <w:t xml:space="preserve">New Client Acquisitions</w:t>
      </w:r>
    </w:p>
    <w:p>
      <w:pPr>
        <w:pStyle w:val="BodyText"/>
      </w:pPr>
      <w:r>
        <w:t xml:space="preserve">28</w:t>
      </w:r>
    </w:p>
    <w:p>
      <w:pPr>
        <w:pStyle w:val="BodyText"/>
      </w:pPr>
      <w:r>
        <w:t xml:space="preserve">19+47.4%</w:t>
      </w:r>
    </w:p>
    <w:p>
      <w:pPr>
        <w:pStyle w:val="BodyText"/>
      </w:pPr>
      <w:r>
        <w:t xml:space="preserve">93%</w:t>
      </w:r>
    </w:p>
    <w:p>
      <w:pPr>
        <w:pStyle w:val="BodyText"/>
      </w:pPr>
      <w:r>
        <w:t xml:space="preserve">89%+4 pts</w:t>
      </w:r>
    </w:p>
    <w:p>
      <w:pPr>
        <w:pStyle w:val="BodyText"/>
      </w:pPr>
      <w:r>
        <w:t xml:space="preserve">62% (Upsell from Existing)</w:t>
      </w:r>
    </w:p>
    <w:p>
      <w:pPr>
        <w:pStyle w:val="BodyText"/>
      </w:pPr>
      <w:r>
        <w:t xml:space="preserve">51%+11 pts</w:t>
      </w:r>
    </w:p>
    <w:p>
      <w:pPr>
        <w:pStyle w:val="BodyText"/>
      </w:pPr>
      <w:r>
        <w:t xml:space="preserve">Notable achievements include closing three major enterprise contracts with Fortune 500 companies headquartered in San Francisco, including a $420K engagement with a leading biotech firm navigating FDA compliance. The Salesforce platform integration project for a Bay Area fintech startup also contributed significantly to our Q3 results—delivering 18% faster revenue recognition post-implementation.</w:t>
      </w:r>
    </w:p>
    <w:bookmarkEnd w:id="22"/>
    <w:bookmarkStart w:id="25" w:name="X8770e8169bd752b71ac8f9d2a2835a01132b3be"/>
    <w:p>
      <w:pPr>
        <w:pStyle w:val="Heading2"/>
      </w:pPr>
      <w:r>
        <w:t xml:space="preserve">IV. Client Success Stories: Business Consultant Impact in San Francisco</w:t>
      </w:r>
    </w:p>
    <w:bookmarkStart w:id="23" w:name="X20b52be9e72938dd1695e8c6f0169a8b4740672"/>
    <w:p>
      <w:pPr>
        <w:pStyle w:val="Heading3"/>
      </w:pPr>
      <w:r>
        <w:t xml:space="preserve">A. Tech Startup Scaling Transformation (Q3 2023)</w:t>
      </w:r>
    </w:p>
    <w:p>
      <w:pPr>
        <w:pStyle w:val="FirstParagraph"/>
      </w:pPr>
      <w:r>
        <w:rPr>
          <w:iCs/>
          <w:i/>
        </w:rPr>
        <w:t xml:space="preserve">Client:</w:t>
      </w:r>
      <w:r>
        <w:t xml:space="preserve"> </w:t>
      </w:r>
      <w:r>
        <w:t xml:space="preserve">A Series B SaaS startup ($85M ARR) facing operational friction during rapid expansion.</w:t>
      </w:r>
      <w:r>
        <w:br/>
      </w:r>
      <w:r>
        <w:rPr>
          <w:iCs/>
          <w:i/>
        </w:rPr>
        <w:t xml:space="preserve">Consultant Strategy:</w:t>
      </w:r>
      <w:r>
        <w:t xml:space="preserve"> </w:t>
      </w:r>
      <w:r>
        <w:t xml:space="preserve">Our Business Consultant conducted a 12-week "San Francisco Growth Audit," identifying that 67% of pipeline delays originated from misaligned sales/marketing KPIs with local talent acquisition bottlenecks. We redesigned their compensation model using data from the SF Mayor's Office Economic Reports.</w:t>
      </w:r>
      <w:r>
        <w:br/>
      </w:r>
      <w:r>
        <w:rPr>
          <w:iCs/>
          <w:i/>
        </w:rPr>
        <w:t xml:space="preserve">Outcome:</w:t>
      </w:r>
      <w:r>
        <w:t xml:space="preserve"> </w:t>
      </w:r>
      <w:r>
        <w:t xml:space="preserve">Achieved 120% of Q3 revenue target with 34% reduction in time-to-hire for critical engineering roles. Client expanded to three new U.S. markets within six months.</w:t>
      </w:r>
    </w:p>
    <w:bookmarkEnd w:id="23"/>
    <w:bookmarkStart w:id="24" w:name="X3e08591c94e23264d3d270cce238e40defa8a0b"/>
    <w:p>
      <w:pPr>
        <w:pStyle w:val="Heading3"/>
      </w:pPr>
      <w:r>
        <w:t xml:space="preserve">B. Legacy Retail Revitalization (Q2-Q3 2023)</w:t>
      </w:r>
    </w:p>
    <w:p>
      <w:pPr>
        <w:pStyle w:val="FirstParagraph"/>
      </w:pPr>
      <w:r>
        <w:rPr>
          <w:iCs/>
          <w:i/>
        </w:rPr>
        <w:t xml:space="preserve">Client:</w:t>
      </w:r>
      <w:r>
        <w:t xml:space="preserve"> </w:t>
      </w:r>
      <w:r>
        <w:t xml:space="preserve">Historic San Francisco department store chain with declining foot traffic.</w:t>
      </w:r>
      <w:r>
        <w:br/>
      </w:r>
      <w:r>
        <w:rPr>
          <w:iCs/>
          <w:i/>
        </w:rPr>
        <w:t xml:space="preserve">Consultant Strategy:</w:t>
      </w:r>
      <w:r>
        <w:t xml:space="preserve"> </w:t>
      </w:r>
      <w:r>
        <w:t xml:space="preserve">Our Business Consultant leveraged local consumer behavior data from the SF Planning Department and implemented a "hyperlocal experience" model, integrating pop-up events at neighborhood hotspots (e.g., Hayes Valley, Mission District).</w:t>
      </w:r>
      <w:r>
        <w:br/>
      </w:r>
      <w:r>
        <w:rPr>
          <w:iCs/>
          <w:i/>
        </w:rPr>
        <w:t xml:space="preserve">Outcome:</w:t>
      </w:r>
      <w:r>
        <w:t xml:space="preserve"> </w:t>
      </w:r>
      <w:r>
        <w:t xml:space="preserve">22% increase in local customer retention and 15% revenue uplift in Q3—proving our Business Consultant approach directly addresses San Francisco's community-centric commerce culture.</w:t>
      </w:r>
    </w:p>
    <w:bookmarkEnd w:id="24"/>
    <w:bookmarkEnd w:id="25"/>
    <w:bookmarkStart w:id="26" w:name="Xcacb511244bd1e2e72995f3130c08f40a0a146e"/>
    <w:p>
      <w:pPr>
        <w:pStyle w:val="Heading2"/>
      </w:pPr>
      <w:r>
        <w:t xml:space="preserve">V. Market Analysis: Opportunities in United States San Francisco</w:t>
      </w:r>
    </w:p>
    <w:p>
      <w:pPr>
        <w:pStyle w:val="FirstParagraph"/>
      </w:pPr>
      <w:r>
        <w:t xml:space="preserve">San Francisco's unique business landscape presents three high-potential opportunities for our Business Consultant team:</w:t>
      </w:r>
    </w:p>
    <w:p>
      <w:pPr>
        <w:numPr>
          <w:ilvl w:val="0"/>
          <w:numId w:val="1001"/>
        </w:numPr>
        <w:pStyle w:val="Compact"/>
      </w:pPr>
      <w:r>
        <w:rPr>
          <w:bCs/>
          <w:b/>
        </w:rPr>
        <w:t xml:space="preserve">Climate Resilience Consulting:</w:t>
      </w:r>
      <w:r>
        <w:t xml:space="preserve"> </w:t>
      </w:r>
      <w:r>
        <w:t xml:space="preserve">With California's new climate disclosure mandates (SB 253), we've launched a specialized service for San Francisco businesses. Early pipeline shows $1.2M in potential contracts from local real estate developers.</w:t>
      </w:r>
    </w:p>
    <w:p>
      <w:pPr>
        <w:numPr>
          <w:ilvl w:val="0"/>
          <w:numId w:val="1001"/>
        </w:numPr>
        <w:pStyle w:val="Compact"/>
      </w:pPr>
      <w:r>
        <w:rPr>
          <w:bCs/>
          <w:b/>
        </w:rPr>
        <w:t xml:space="preserve">Diversity &amp; Inclusion Acceleration:</w:t>
      </w:r>
      <w:r>
        <w:t xml:space="preserve"> </w:t>
      </w:r>
      <w:r>
        <w:t xml:space="preserve">78% of Fortune 500 companies based in San Francisco now require DEI metrics in quarterly reports. Our Business Consultant framework reduced compliance time by 45% for a major healthcare client.</w:t>
      </w:r>
    </w:p>
    <w:p>
      <w:pPr>
        <w:numPr>
          <w:ilvl w:val="0"/>
          <w:numId w:val="1001"/>
        </w:numPr>
        <w:pStyle w:val="Compact"/>
      </w:pPr>
      <w:r>
        <w:rPr>
          <w:bCs/>
          <w:b/>
        </w:rPr>
        <w:t xml:space="preserve">Post-Pandemic Workforce Reimagining:</w:t>
      </w:r>
      <w:r>
        <w:t xml:space="preserve"> </w:t>
      </w:r>
      <w:r>
        <w:t xml:space="preserve">As remote work stabilizes, San Francisco businesses need hybrid models addressing housing costs. Our "Urban Talent Strategy" service—tailored to SF's $3.2M median home price reality—is generating 17 new qualified leads weekly.</w:t>
      </w:r>
    </w:p>
    <w:bookmarkEnd w:id="26"/>
    <w:bookmarkStart w:id="27" w:name="vi.-challenges-strategic-solutions"/>
    <w:p>
      <w:pPr>
        <w:pStyle w:val="Heading2"/>
      </w:pPr>
      <w:r>
        <w:t xml:space="preserve">VI. Challenges &amp; Strategic Solutions</w:t>
      </w:r>
    </w:p>
    <w:p>
      <w:pPr>
        <w:pStyle w:val="FirstParagraph"/>
      </w:pPr>
      <w:r>
        <w:rPr>
          <w:bCs/>
          <w:b/>
        </w:rPr>
        <w:t xml:space="preserve">Challenge:</w:t>
      </w:r>
      <w:r>
        <w:t xml:space="preserve"> </w:t>
      </w:r>
      <w:r>
        <w:t xml:space="preserve">Rising competition from national firms positioning themselves as "San Francisco experts."</w:t>
      </w:r>
    </w:p>
    <w:p>
      <w:pPr>
        <w:pStyle w:val="BodyText"/>
      </w:pPr>
      <w:r>
        <w:rPr>
          <w:iCs/>
          <w:i/>
        </w:rPr>
        <w:t xml:space="preserve">Solution Implemented:</w:t>
      </w:r>
      <w:r>
        <w:t xml:space="preserve"> </w:t>
      </w:r>
      <w:r>
        <w:t xml:space="preserve">Our Business Consultant team now undergoes mandatory "SF Immersion Training" using real-time data from the SF Mayor's Office and local newsfeeds. This ensures all proposals reference specific San Francisco regulations (e.g., Municipal Code § 19.230 for commercial leases) and cultural nuances.</w:t>
      </w:r>
    </w:p>
    <w:p>
      <w:pPr>
        <w:pStyle w:val="BodyText"/>
      </w:pPr>
      <w:r>
        <w:rPr>
          <w:bCs/>
          <w:b/>
        </w:rPr>
        <w:t xml:space="preserve">Challenge:</w:t>
      </w:r>
      <w:r>
        <w:t xml:space="preserve"> </w:t>
      </w:r>
      <w:r>
        <w:t xml:space="preserve">Client demand for "quick fix" solutions versus our strategic consulting model.</w:t>
      </w:r>
    </w:p>
    <w:p>
      <w:pPr>
        <w:pStyle w:val="BodyText"/>
      </w:pPr>
      <w:r>
        <w:rPr>
          <w:iCs/>
          <w:i/>
        </w:rPr>
        <w:t xml:space="preserve">Solution Implemented:</w:t>
      </w:r>
      <w:r>
        <w:t xml:space="preserve"> </w:t>
      </w:r>
      <w:r>
        <w:t xml:space="preserve">We introduced the "San Francisco Impact Scorecard," a visual dashboard showing how each initiative drives measurable local outcomes (e.g., "This process optimization increases compliance with SF Department of Building Inspection standards by 62%"). This directly addressed client concerns about relevance to United States San Francisco contexts.</w:t>
      </w:r>
    </w:p>
    <w:bookmarkEnd w:id="27"/>
    <w:bookmarkStart w:id="28" w:name="Xe388dfb8132378af626dee931206500682c4d7d"/>
    <w:p>
      <w:pPr>
        <w:pStyle w:val="Heading2"/>
      </w:pPr>
      <w:r>
        <w:t xml:space="preserve">VII. Future Outlook &amp; Strategic Recommendations</w:t>
      </w:r>
    </w:p>
    <w:p>
      <w:pPr>
        <w:pStyle w:val="FirstParagraph"/>
      </w:pPr>
      <w:r>
        <w:t xml:space="preserve">Based on current market trajectory, we project 40-45% annual growth for Business Consultant services in United States San Francisco through 2024. To sustain this:</w:t>
      </w:r>
    </w:p>
    <w:p>
      <w:pPr>
        <w:numPr>
          <w:ilvl w:val="0"/>
          <w:numId w:val="1002"/>
        </w:numPr>
        <w:pStyle w:val="Compact"/>
      </w:pPr>
      <w:r>
        <w:rPr>
          <w:bCs/>
          <w:b/>
        </w:rPr>
        <w:t xml:space="preserve">Double Down on Hyperlocal Data:</w:t>
      </w:r>
      <w:r>
        <w:t xml:space="preserve"> </w:t>
      </w:r>
      <w:r>
        <w:t xml:space="preserve">Partner with SF Tech Council to access exclusive datasets on startup mortality rates and funding cycles.</w:t>
      </w:r>
    </w:p>
    <w:p>
      <w:pPr>
        <w:numPr>
          <w:ilvl w:val="0"/>
          <w:numId w:val="1002"/>
        </w:numPr>
        <w:pStyle w:val="Compact"/>
      </w:pPr>
      <w:r>
        <w:rPr>
          <w:bCs/>
          <w:b/>
        </w:rPr>
        <w:t xml:space="preserve">Leverage Regulatory Shifts:</w:t>
      </w:r>
      <w:r>
        <w:t xml:space="preserve"> </w:t>
      </w:r>
      <w:r>
        <w:t xml:space="preserve">Develop "Compliance Sprint" packages for emerging California laws (e.g., AB 5 implementation updates) as entry points for new clients.</w:t>
      </w:r>
    </w:p>
    <w:p>
      <w:pPr>
        <w:numPr>
          <w:ilvl w:val="0"/>
          <w:numId w:val="1002"/>
        </w:numPr>
        <w:pStyle w:val="Compact"/>
      </w:pPr>
      <w:r>
        <w:rPr>
          <w:bCs/>
          <w:b/>
        </w:rPr>
        <w:t xml:space="preserve">Build Community Credibility:</w:t>
      </w:r>
      <w:r>
        <w:t xml:space="preserve"> </w:t>
      </w:r>
      <w:r>
        <w:t xml:space="preserve">Host quarterly "San Francisco Business Resilience Forums" at co-working spaces like WeWork in SOMA to position our Business Consultant team as local thought leaders.</w:t>
      </w:r>
    </w:p>
    <w:p>
      <w:pPr>
        <w:pStyle w:val="FirstParagraph"/>
      </w:pPr>
      <w:r>
        <w:t xml:space="preserve">Our Q3 results prove that specialized business consulting—grounded in the realities of United States San Francisco—is not just profitable, but essential for business survival in this market. The integration of local data, regulatory expertise, and cultural intelligence has transformed our Business Consultant services from transactional to transformative. As we move into 2024, we will deepen these differentiators to capture the $18.7B business consulting opportunity within San Francisco's enterprise sector.</w:t>
      </w:r>
    </w:p>
    <w:bookmarkEnd w:id="28"/>
    <w:bookmarkStart w:id="29" w:name="viii.-conclusion"/>
    <w:p>
      <w:pPr>
        <w:pStyle w:val="Heading2"/>
      </w:pPr>
      <w:r>
        <w:t xml:space="preserve">VIII. Conclusion</w:t>
      </w:r>
    </w:p>
    <w:p>
      <w:pPr>
        <w:pStyle w:val="FirstParagraph"/>
      </w:pPr>
      <w:r>
        <w:t xml:space="preserve">San Francisco's relentless pace demands more than generic advice—it requires a Business Consultant who speaks the language of innovation, regulation, and community that defines our city. This quarter's success demonstrates that when consulting services are hyper-localized to United States San Francisco's unique ecosystem, they deliver measurable ROI that resonates with clients from startups to Fortune 500s. We have positioned ourselves as the indispensable partner for business transformation in this market, and our Sales Report confirms we are not just meeting expectations—we are setting them.</w:t>
      </w:r>
    </w:p>
    <w:p>
      <w:pPr>
        <w:pStyle w:val="BodyText"/>
      </w:pPr>
      <w:r>
        <w:rPr>
          <w:bCs/>
          <w:b/>
        </w:rPr>
        <w:t xml:space="preserve">Prepared By:</w:t>
      </w:r>
      <w:r>
        <w:t xml:space="preserve"> </w:t>
      </w:r>
      <w:r>
        <w:t xml:space="preserve">Sarah Chen, Director of Client Growth | San Francisco Business Solutions</w:t>
      </w:r>
      <w:r>
        <w:br/>
      </w:r>
      <w:r>
        <w:rPr>
          <w:bCs/>
          <w:b/>
        </w:rPr>
        <w:t xml:space="preserve">Contact:</w:t>
      </w:r>
      <w:r>
        <w:t xml:space="preserve"> </w:t>
      </w:r>
      <w:r>
        <w:t xml:space="preserve">schen@sfbs.com | (415) 555-0198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Business Consultant Sales Report | Q3 2023</dc:title>
  <dc:creator/>
  <dc:language>en</dc:language>
  <cp:keywords/>
  <dcterms:created xsi:type="dcterms:W3CDTF">2026-07-24T14:28:08Z</dcterms:created>
  <dcterms:modified xsi:type="dcterms:W3CDTF">2026-07-24T14:28:08Z</dcterms:modified>
</cp:coreProperties>
</file>

<file path=docProps/custom.xml><?xml version="1.0" encoding="utf-8"?>
<Properties xmlns="http://schemas.openxmlformats.org/officeDocument/2006/custom-properties" xmlns:vt="http://schemas.openxmlformats.org/officeDocument/2006/docPropsVTypes"/>
</file>