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1" w:name="X62ce36279d4e2f5d7b9c9a361b87089a1445ff1"/>
    <w:p>
      <w:pPr>
        <w:pStyle w:val="Heading1"/>
      </w:pPr>
      <w:r>
        <w:t xml:space="preserve">Quarterly Sales Report: Business Consultant Services in Ho Chi Minh City, Vietnam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Purpose:</w:t>
      </w:r>
      <w:r>
        <w:t xml:space="preserve"> </w:t>
      </w:r>
      <w:r>
        <w:t xml:space="preserve">Analysis of Business Consultant service performance in Vietnam's Ho Chi Minh City market</w:t>
      </w:r>
    </w:p>
    <w:bookmarkStart w:id="20" w:name="executive-summary"/>
    <w:p>
      <w:pPr>
        <w:pStyle w:val="Heading2"/>
      </w:pPr>
      <w:r>
        <w:t xml:space="preserve">Executive Summary</w:t>
      </w:r>
    </w:p>
    <w:p>
      <w:pPr>
        <w:pStyle w:val="FirstParagraph"/>
      </w:pPr>
      <w:r>
        <w:t xml:space="preserve">This Sales Report details the performance of our Business Consultant services across Vietnam Ho Chi Minh City during Q3 2023. The HCMC market demonstrated robust growth, with a 15.7% year-over-year increase in demand for specialized Business Consulting solutions. Our firm achieved $1.84M in revenue from HCMC-based engagements, representing 68% of our total Vietnam business development pipeline this quarter. This success underscores the critical role of strategic Business Consultant expertise in navigating Vietnam's complex commercial landscape, particularly within Ho Chi Minh City's dynamic economic ecosystem.</w:t>
      </w:r>
    </w:p>
    <w:bookmarkEnd w:id="20"/>
    <w:bookmarkStart w:id="21" w:name="Xeb1a32d6efc16aa3ef175df207d82d87d8e6e73"/>
    <w:p>
      <w:pPr>
        <w:pStyle w:val="Heading2"/>
      </w:pPr>
      <w:r>
        <w:t xml:space="preserve">Market Analysis: Ho Chi Minh City as Vietnam's Commercial Engine</w:t>
      </w:r>
    </w:p>
    <w:p>
      <w:pPr>
        <w:pStyle w:val="FirstParagraph"/>
      </w:pPr>
      <w:r>
        <w:t xml:space="preserve">Ho Chi Minh City remains Vietnam's primary economic engine, contributing 23% to national GDP and hosting over 70% of foreign-invested enterprises (FIEs). The city's business environment is characterized by rapid digital transformation, increasing ESG compliance demands, and heightened competition in key sectors including manufacturing, retail, and fintech. Our data shows that 78% of HCMC companies now seek external Business Consultant support to navigate Vietnam's evolving regulatory framework post-2023 amendments. This trend has directly fueled our Q3 performance in the market.</w:t>
      </w:r>
    </w:p>
    <w:p>
      <w:pPr>
        <w:pStyle w:val="BodyText"/>
      </w:pPr>
      <w:r>
        <w:t xml:space="preserve">Key drivers behind this demand include:</w:t>
      </w:r>
    </w:p>
    <w:p>
      <w:pPr>
        <w:numPr>
          <w:ilvl w:val="0"/>
          <w:numId w:val="1001"/>
        </w:numPr>
        <w:pStyle w:val="Compact"/>
      </w:pPr>
      <w:r>
        <w:rPr>
          <w:bCs/>
          <w:b/>
        </w:rPr>
        <w:t xml:space="preserve">Digital Acceleration:</w:t>
      </w:r>
      <w:r>
        <w:t xml:space="preserve"> </w:t>
      </w:r>
      <w:r>
        <w:t xml:space="preserve">65% of HCMC businesses require Business Consultant support for e-commerce integration (e.g., Shopee, Tiki expansion)</w:t>
      </w:r>
    </w:p>
    <w:p>
      <w:pPr>
        <w:numPr>
          <w:ilvl w:val="0"/>
          <w:numId w:val="1001"/>
        </w:numPr>
        <w:pStyle w:val="Compact"/>
      </w:pPr>
      <w:r>
        <w:rPr>
          <w:bCs/>
          <w:b/>
        </w:rPr>
        <w:t xml:space="preserve">Foreign Investment Surge:</w:t>
      </w:r>
      <w:r>
        <w:t xml:space="preserve"> </w:t>
      </w:r>
      <w:r>
        <w:t xml:space="preserve">HCMC attracted $3.2B in FDI during Q3 alone (Ministry of Planning &amp; Investment), creating need for market-entry consulting</w:t>
      </w:r>
    </w:p>
    <w:p>
      <w:pPr>
        <w:numPr>
          <w:ilvl w:val="0"/>
          <w:numId w:val="1001"/>
        </w:numPr>
        <w:pStyle w:val="Compact"/>
      </w:pPr>
      <w:r>
        <w:rPr>
          <w:bCs/>
          <w:b/>
        </w:rPr>
        <w:t xml:space="preserve">Supply Chain Reshoring:</w:t>
      </w:r>
      <w:r>
        <w:t xml:space="preserve"> </w:t>
      </w:r>
      <w:r>
        <w:t xml:space="preserve">Over 40% of local manufacturers seek Business Consultant guidance on nearshoring strategies from China</w:t>
      </w:r>
    </w:p>
    <w:bookmarkEnd w:id="21"/>
    <w:bookmarkStart w:id="27" w:name="X29d948d54112b17d9dd7ee373212289ecad378d"/>
    <w:p>
      <w:pPr>
        <w:pStyle w:val="Heading2"/>
      </w:pPr>
      <w:r>
        <w:t xml:space="preserve">Business Consultant Service Performance in Vietnam Ho Chi Minh City</w:t>
      </w:r>
    </w:p>
    <w:p>
      <w:pPr>
        <w:pStyle w:val="FirstParagraph"/>
      </w:pPr>
      <w:r>
        <w:t xml:space="preserve">Our HCMC-based Business Consultants delivered exceptional results across five core service lines. The city's unique market demands required tailored solutions that balanced Vietnamese cultural context with global best practices.</w:t>
      </w:r>
    </w:p>
    <w:bookmarkStart w:id="22" w:name="strategic-market-entry-expansion"/>
    <w:p>
      <w:pPr>
        <w:pStyle w:val="Heading3"/>
      </w:pPr>
      <w:r>
        <w:t xml:space="preserve">1. Strategic Market Entry &amp; Expansion</w:t>
      </w:r>
    </w:p>
    <w:p>
      <w:pPr>
        <w:pStyle w:val="FirstParagraph"/>
      </w:pPr>
      <w:r>
        <w:t xml:space="preserve">Generated $620K in revenue, supporting 12 new FIEs entering HCMC's commercial zones. Notable success: Guiding a Singaporean logistics firm through Vietnam's complex customs protocols, reducing import processing time by 47% and securing a $1.8M contract with VinGroup.</w:t>
      </w:r>
    </w:p>
    <w:bookmarkEnd w:id="22"/>
    <w:bookmarkStart w:id="23" w:name="digital-transformation-roadmaps"/>
    <w:p>
      <w:pPr>
        <w:pStyle w:val="Heading3"/>
      </w:pPr>
      <w:r>
        <w:t xml:space="preserve">2. Digital Transformation Roadmaps</w:t>
      </w:r>
    </w:p>
    <w:p>
      <w:pPr>
        <w:pStyle w:val="FirstParagraph"/>
      </w:pPr>
      <w:r>
        <w:t xml:space="preserve">Revenue: $495K (highest growth area at 28% QoQ). Case study: Developed a digital sales strategy for Saigon Co.op, integrating mobile payments and AI-driven inventory systems across 170 stores in HCMC, increasing online sales by 33% within six months.</w:t>
      </w:r>
    </w:p>
    <w:bookmarkEnd w:id="23"/>
    <w:bookmarkStart w:id="24" w:name="ma-advisory-due-diligence"/>
    <w:p>
      <w:pPr>
        <w:pStyle w:val="Heading3"/>
      </w:pPr>
      <w:r>
        <w:t xml:space="preserve">3. M&amp;A Advisory &amp; Due Diligence</w:t>
      </w:r>
    </w:p>
    <w:p>
      <w:pPr>
        <w:pStyle w:val="FirstParagraph"/>
      </w:pPr>
      <w:r>
        <w:t xml:space="preserve">Revenue: $285K. Successfully facilitated three acquisitions involving HCMC-based SMEs, including a textile manufacturer's merger with an EU partner – a deal that created 240 new jobs in the Thu Duc district.</w:t>
      </w:r>
    </w:p>
    <w:bookmarkEnd w:id="24"/>
    <w:bookmarkStart w:id="25" w:name="regulatory-compliance-risk-management"/>
    <w:p>
      <w:pPr>
        <w:pStyle w:val="Heading3"/>
      </w:pPr>
      <w:r>
        <w:t xml:space="preserve">4. Regulatory Compliance &amp; Risk Management</w:t>
      </w:r>
    </w:p>
    <w:p>
      <w:pPr>
        <w:pStyle w:val="FirstParagraph"/>
      </w:pPr>
      <w:r>
        <w:t xml:space="preserve">Revenue: $267K. Critical service as Vietnam tightened cybersecurity (NIS 2023) and labor laws (Decree 145). Our Business Consultants helped 9 clients achieve full compliance, avoiding potential fines exceeding $500K.</w:t>
      </w:r>
    </w:p>
    <w:bookmarkEnd w:id="25"/>
    <w:bookmarkStart w:id="26" w:name="leadership-development-programs"/>
    <w:p>
      <w:pPr>
        <w:pStyle w:val="Heading3"/>
      </w:pPr>
      <w:r>
        <w:t xml:space="preserve">5. Leadership Development Programs</w:t>
      </w:r>
    </w:p>
    <w:p>
      <w:pPr>
        <w:pStyle w:val="FirstParagraph"/>
      </w:pPr>
      <w:r>
        <w:t xml:space="preserve">Revenue: $173K. Partnered with HCMC's TechHub to deliver leadership training for 86 Vietnamese executives, directly supporting the city's "Human Resource Development Strategy 2025."</w:t>
      </w:r>
    </w:p>
    <w:bookmarkEnd w:id="26"/>
    <w:bookmarkEnd w:id="27"/>
    <w:bookmarkStart w:id="28" w:name="X00a33036496b6f495c7f050d6cc71419338f098"/>
    <w:p>
      <w:pPr>
        <w:pStyle w:val="Heading2"/>
      </w:pPr>
      <w:r>
        <w:t xml:space="preserve">Client Feedback from Vietnam Ho Chi Minh City</w:t>
      </w:r>
    </w:p>
    <w:p>
      <w:pPr>
        <w:pStyle w:val="FirstParagraph"/>
      </w:pPr>
      <w:r>
        <w:t xml:space="preserve">Client satisfaction metrics in HCMC reached 94% (vs. industry average of 81%), with particular praise for our Business Consultant's local market intelligence. A key testimonial from a prominent HCMC real estate developer states: "Their understanding of Vietnam's property investment regulations and ability to navigate municipal processes was unmatched. This Business Consultant saved us over 6 months in project timelines."</w:t>
      </w:r>
    </w:p>
    <w:p>
      <w:pPr>
        <w:pStyle w:val="BodyText"/>
      </w:pPr>
      <w:r>
        <w:t xml:space="preserve">Another client, a leading HCMC fintech startup, noted: "The Business Consultant team didn't just provide reports – they embedded themselves into our operations, understanding both Vietnamese business customs and global SaaS requirements. Their work directly contributed to our successful Series B funding round in September."</w:t>
      </w:r>
    </w:p>
    <w:bookmarkEnd w:id="28"/>
    <w:bookmarkStart w:id="29" w:name="X3c801a57c67664ded08407c65698e897cebace6"/>
    <w:p>
      <w:pPr>
        <w:pStyle w:val="Heading2"/>
      </w:pPr>
      <w:r>
        <w:t xml:space="preserve">Strategic Recommendations for Vietnam Ho Chi Minh City Market</w:t>
      </w:r>
    </w:p>
    <w:p>
      <w:pPr>
        <w:pStyle w:val="FirstParagraph"/>
      </w:pPr>
      <w:r>
        <w:t xml:space="preserve">Based on this Sales Report, we recommend three priority actions to capitalize on HCMC's growth trajectory:</w:t>
      </w:r>
    </w:p>
    <w:p>
      <w:pPr>
        <w:numPr>
          <w:ilvl w:val="0"/>
          <w:numId w:val="1002"/>
        </w:numPr>
        <w:pStyle w:val="Compact"/>
      </w:pPr>
      <w:r>
        <w:rPr>
          <w:bCs/>
          <w:b/>
        </w:rPr>
        <w:t xml:space="preserve">Expand ESG Consulting Services:</w:t>
      </w:r>
      <w:r>
        <w:t xml:space="preserve"> </w:t>
      </w:r>
      <w:r>
        <w:t xml:space="preserve">73% of HCMC firms now prioritize ESG (Vietnam Sustainability Report, Q2 2023). Develop dedicated ESG practice with local certification expertise.</w:t>
      </w:r>
    </w:p>
    <w:p>
      <w:pPr>
        <w:numPr>
          <w:ilvl w:val="0"/>
          <w:numId w:val="1002"/>
        </w:numPr>
        <w:pStyle w:val="Compact"/>
      </w:pPr>
      <w:r>
        <w:rPr>
          <w:bCs/>
          <w:b/>
        </w:rPr>
        <w:t xml:space="preserve">Create HCMC-Specific Digital Accelerator Program:</w:t>
      </w:r>
      <w:r>
        <w:t xml:space="preserve"> </w:t>
      </w:r>
      <w:r>
        <w:t xml:space="preserve">Partner with FPT Software and Viettel to launch a 90-day business transformation program for manufacturing SMEs in the Tan Phu district, targeting the city's new industrial park developments.</w:t>
      </w:r>
    </w:p>
    <w:p>
      <w:pPr>
        <w:numPr>
          <w:ilvl w:val="0"/>
          <w:numId w:val="1002"/>
        </w:numPr>
        <w:pStyle w:val="Compact"/>
      </w:pPr>
      <w:r>
        <w:rPr>
          <w:bCs/>
          <w:b/>
        </w:rPr>
        <w:t xml:space="preserve">Hire Local Business Consultant Talent:</w:t>
      </w:r>
      <w:r>
        <w:t xml:space="preserve"> </w:t>
      </w:r>
      <w:r>
        <w:t xml:space="preserve">Recruit 5 additional consultants fluent in Vietnamese business culture and HCMC municipal regulations. Current demand exceeds supply by 32% (HCMC Department of Labor Survey).</w:t>
      </w:r>
    </w:p>
    <w:p>
      <w:pPr>
        <w:pStyle w:val="FirstParagraph"/>
      </w:pPr>
      <w:r>
        <w:t xml:space="preserve">These initiatives align with our strategic vision to become Vietnam's premier Business Consultant firm, with Ho Chi Minh City as the operational hub for national market leadership.</w:t>
      </w:r>
    </w:p>
    <w:bookmarkEnd w:id="29"/>
    <w:bookmarkStart w:id="30" w:name="X8d2dc97a1edda9f566f654ece454d0334a8690b"/>
    <w:p>
      <w:pPr>
        <w:pStyle w:val="Heading2"/>
      </w:pPr>
      <w:r>
        <w:t xml:space="preserve">Conclusion: The Imperative of Localized Expertise</w:t>
      </w:r>
    </w:p>
    <w:p>
      <w:pPr>
        <w:pStyle w:val="FirstParagraph"/>
      </w:pPr>
      <w:r>
        <w:t xml:space="preserve">This Sales Report conclusively demonstrates that successful Business Consultant services in Vietnam cannot be delivered generically. The unique dynamics of Ho Chi Minh City – its economic density, regulatory complexity, and cultural nuances – demand hyper-localized expertise. Our Q3 results prove that when Business Consultants deeply understand Vietnam's commercial ecosystem (particularly HCMC's role as the nation's business nerve center), they deliver measurable ROI: 89% of our HCMC clients achieved or exceeded their quarterly KPIs.</w:t>
      </w:r>
    </w:p>
    <w:p>
      <w:pPr>
        <w:pStyle w:val="BodyText"/>
      </w:pPr>
      <w:r>
        <w:t xml:space="preserve">As Vietnam continues its economic integration with ASEAN and global markets, Ho Chi Minh City will remain the primary battleground for business growth. Our firm's commitment to developing Vietnam-specific Business Consultant capabilities ensures we are positioned not just to capture market share, but to shape the future of strategic consulting in Southeast Asia. The data from this Sales Report confirms that our specialized approach in Vietnam Ho Chi Minh City is not merely profitable – it is essential for client success in one of Asia's most promising markets.</w:t>
      </w:r>
    </w:p>
    <w:p>
      <w:pPr>
        <w:pStyle w:val="BodyText"/>
      </w:pPr>
      <w:r>
        <w:rPr>
          <w:bCs/>
          <w:b/>
        </w:rPr>
        <w:t xml:space="preserve">Prepared by:</w:t>
      </w:r>
      <w:r>
        <w:t xml:space="preserve"> </w:t>
      </w:r>
      <w:r>
        <w:t xml:space="preserve">Strategic Sales Analytics Department</w:t>
      </w:r>
      <w:r>
        <w:br/>
      </w:r>
      <w:r>
        <w:rPr>
          <w:bCs/>
          <w:b/>
        </w:rPr>
        <w:t xml:space="preserve">Business Consultant Firm:</w:t>
      </w:r>
      <w:r>
        <w:t xml:space="preserve"> </w:t>
      </w:r>
      <w:r>
        <w:t xml:space="preserve">Horizon Insights Vietnam</w:t>
      </w:r>
      <w:r>
        <w:br/>
      </w:r>
      <w:r>
        <w:rPr>
          <w:bCs/>
          <w:b/>
        </w:rPr>
        <w:t xml:space="preserve">Contact:</w:t>
      </w:r>
      <w:r>
        <w:t xml:space="preserve"> </w:t>
      </w:r>
      <w:r>
        <w:t xml:space="preserve">hcmc.sales@horizoninsights.vn | +84 28 3926 7790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Business Consultant Services in Ho Chi Minh City, Vietnam</dc:title>
  <dc:creator/>
  <dc:language>en</dc:language>
  <cp:keywords/>
  <dcterms:created xsi:type="dcterms:W3CDTF">2026-07-24T15:29:26Z</dcterms:created>
  <dcterms:modified xsi:type="dcterms:W3CDTF">2026-07-24T15:29:26Z</dcterms:modified>
</cp:coreProperties>
</file>

<file path=docProps/custom.xml><?xml version="1.0" encoding="utf-8"?>
<Properties xmlns="http://schemas.openxmlformats.org/officeDocument/2006/custom-properties" xmlns:vt="http://schemas.openxmlformats.org/officeDocument/2006/docPropsVTypes"/>
</file>