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Carpenter</w:t>
      </w:r>
      <w:r>
        <w:t xml:space="preserve"> </w:t>
      </w:r>
      <w:r>
        <w:t xml:space="preserve">Business</w:t>
      </w:r>
      <w:r>
        <w:t xml:space="preserve"> </w:t>
      </w:r>
      <w:r>
        <w:t xml:space="preserve">Operations</w:t>
      </w:r>
      <w:r>
        <w:t xml:space="preserve"> </w:t>
      </w:r>
      <w:r>
        <w:t xml:space="preserve">in</w:t>
      </w:r>
      <w:r>
        <w:t xml:space="preserve"> </w:t>
      </w:r>
      <w:r>
        <w:t xml:space="preserve">Afghanistan</w:t>
      </w:r>
      <w:r>
        <w:t xml:space="preserve"> </w:t>
      </w:r>
      <w:r>
        <w:t xml:space="preserve">Kabul</w:t>
      </w:r>
    </w:p>
    <w:bookmarkStart w:id="26" w:name="X5e96b0fa205fa38127fd573a7f5f55fed4331e9"/>
    <w:p>
      <w:pPr>
        <w:pStyle w:val="Heading1"/>
      </w:pPr>
      <w:r>
        <w:t xml:space="preserve">SALES REPORT FOR CARPENTER BUSINESS OPERATIONS IN KABUL, AFGHANISTAN</w:t>
      </w:r>
    </w:p>
    <w:p>
      <w:pPr>
        <w:pStyle w:val="FirstParagraph"/>
      </w:pPr>
      <w:r>
        <w:t xml:space="preserve">Quarterly Performance Analysis | October 2023 - December 2023 | Prepared for Stakeholders in Afghanistan Kabul</w:t>
      </w:r>
    </w:p>
    <w:bookmarkStart w:id="20" w:name="executive-summary"/>
    <w:p>
      <w:pPr>
        <w:pStyle w:val="Heading2"/>
      </w:pPr>
      <w:r>
        <w:t xml:space="preserve">Executive Summary</w:t>
      </w:r>
    </w:p>
    <w:p>
      <w:pPr>
        <w:pStyle w:val="FirstParagraph"/>
      </w:pPr>
      <w:r>
        <w:t xml:space="preserve">This comprehensive Sales Report details the operational performance of our premier carpentry business, "Kabul Craftsmen," across Afghanistan's capital city, Kabul. As a leading provider of custom woodworking solutions in this dynamic market, we've achieved significant growth despite challenging economic conditions. The report demonstrates how our specialized Carpenter services have adapted to local demands while navigating unique complexities of the Afghanistan Kabul business environment. With an 18% increase in quarterly revenue compared to Q3 2023, this document validates our strategic positioning as the go-to Carpenter partner for both residential and commercial projects throughout Afghanistan's largest urban center.</w:t>
      </w:r>
    </w:p>
    <w:bookmarkEnd w:id="20"/>
    <w:bookmarkStart w:id="21" w:name="sales-performance-overview"/>
    <w:p>
      <w:pPr>
        <w:pStyle w:val="Heading2"/>
      </w:pPr>
      <w:r>
        <w:t xml:space="preserve">Sales Performance Overview</w:t>
      </w:r>
    </w:p>
    <w:p>
      <w:pPr>
        <w:pStyle w:val="FirstParagraph"/>
      </w:pPr>
      <w:r>
        <w:t xml:space="preserve">Our Q4 2023 Sales Report reveals exceptional performance across all product lines. Total revenue reached $78,500 USD, representing a 22% year-over-year increase from the same period in 2022. This growth is particularly significant considering Afghanistan's current economic climate. The Carpenter division accounted for 87% of total sales, with custom furniture orders driving the highest margin segment at $48,600 (61.9%). Notable achievements include:</w:t>
      </w:r>
    </w:p>
    <w:p>
      <w:pPr>
        <w:numPr>
          <w:ilvl w:val="0"/>
          <w:numId w:val="1001"/>
        </w:numPr>
        <w:pStyle w:val="Compact"/>
      </w:pPr>
      <w:r>
        <w:rPr>
          <w:bCs/>
          <w:b/>
        </w:rPr>
        <w:t xml:space="preserve">Residential Projects:</w:t>
      </w:r>
      <w:r>
        <w:t xml:space="preserve"> </w:t>
      </w:r>
      <w:r>
        <w:t xml:space="preserve">37% of total Carpenter sales ($28,545) from kitchen cabinetry and bedroom furniture for Kabul's growing middle-class neighborhoods</w:t>
      </w:r>
    </w:p>
    <w:p>
      <w:pPr>
        <w:numPr>
          <w:ilvl w:val="0"/>
          <w:numId w:val="1001"/>
        </w:numPr>
        <w:pStyle w:val="Compact"/>
      </w:pPr>
      <w:r>
        <w:rPr>
          <w:bCs/>
          <w:b/>
        </w:rPr>
        <w:t xml:space="preserve">Commercial Contracts:</w:t>
      </w:r>
      <w:r>
        <w:t xml:space="preserve"> </w:t>
      </w:r>
      <w:r>
        <w:t xml:space="preserve">29% of sales ($23,000) from office furniture installations for NGOs and local businesses operating in Afghanistan Kabul</w:t>
      </w:r>
    </w:p>
    <w:p>
      <w:pPr>
        <w:numPr>
          <w:ilvl w:val="0"/>
          <w:numId w:val="1001"/>
        </w:numPr>
        <w:pStyle w:val="Compact"/>
      </w:pPr>
      <w:r>
        <w:rPr>
          <w:bCs/>
          <w:b/>
        </w:rPr>
        <w:t xml:space="preserve">Emergency Repairs:</w:t>
      </w:r>
      <w:r>
        <w:t xml:space="preserve"> </w:t>
      </w:r>
      <w:r>
        <w:t xml:space="preserve">15% of sales ($11,775) from rapid-response carpentry services for earthquake-damaged homes across Kabul province</w:t>
      </w:r>
    </w:p>
    <w:p>
      <w:pPr>
        <w:numPr>
          <w:ilvl w:val="0"/>
          <w:numId w:val="1001"/>
        </w:numPr>
        <w:pStyle w:val="Compact"/>
      </w:pPr>
      <w:r>
        <w:rPr>
          <w:bCs/>
          <w:b/>
        </w:rPr>
        <w:t xml:space="preserve">Export Potential:</w:t>
      </w:r>
      <w:r>
        <w:t xml:space="preserve"> </w:t>
      </w:r>
      <w:r>
        <w:t xml:space="preserve">New contracts with Uzbekistan-based importers for handcrafted Afghan wooden furniture</w:t>
      </w:r>
    </w:p>
    <w:p>
      <w:pPr>
        <w:pStyle w:val="FirstParagraph"/>
      </w:pPr>
      <w:r>
        <w:t xml:space="preserve">Customer satisfaction metrics showed a 92% positive rating in our post-project surveys, with particular praise for our Carpenter team's ability to deliver on time despite Kabul's infrastructure challenges. The average project completion time decreased by 14% compared to Q3, demonstrating improved operational efficiency within Afghanistan's unique business landscape.</w:t>
      </w:r>
    </w:p>
    <w:bookmarkEnd w:id="21"/>
    <w:bookmarkStart w:id="22" w:name="market-analysis-in-afghanistan-kabul"/>
    <w:p>
      <w:pPr>
        <w:pStyle w:val="Heading2"/>
      </w:pPr>
      <w:r>
        <w:t xml:space="preserve">Market Analysis in Afghanistan Kabul</w:t>
      </w:r>
    </w:p>
    <w:p>
      <w:pPr>
        <w:pStyle w:val="FirstParagraph"/>
      </w:pPr>
      <w:r>
        <w:t xml:space="preserve">The Carpenter market in Kabul has evolved significantly since the last Sales Report. Our analysis shows three critical trends shaping our business:</w:t>
      </w:r>
    </w:p>
    <w:p>
      <w:pPr>
        <w:numPr>
          <w:ilvl w:val="0"/>
          <w:numId w:val="1002"/>
        </w:numPr>
        <w:pStyle w:val="Compact"/>
      </w:pPr>
      <w:r>
        <w:rPr>
          <w:bCs/>
          <w:b/>
        </w:rPr>
        <w:t xml:space="preserve">Post-Conflict Demand:</w:t>
      </w:r>
      <w:r>
        <w:t xml:space="preserve"> </w:t>
      </w:r>
      <w:r>
        <w:t xml:space="preserve">With Kabul's reconstruction efforts accelerating, demand for quality carpentry has surged by 33% year-over-year. The Afghan government's new housing initiative specifically requires certified Carpenter services across all districts.</w:t>
      </w:r>
    </w:p>
    <w:p>
      <w:pPr>
        <w:numPr>
          <w:ilvl w:val="0"/>
          <w:numId w:val="1002"/>
        </w:numPr>
        <w:pStyle w:val="Compact"/>
      </w:pPr>
      <w:r>
        <w:rPr>
          <w:bCs/>
          <w:b/>
        </w:rPr>
        <w:t xml:space="preserve">National Identity Products:</w:t>
      </w:r>
      <w:r>
        <w:t xml:space="preserve"> </w:t>
      </w:r>
      <w:r>
        <w:t xml:space="preserve">Consumers increasingly seek locally crafted items featuring traditional Afghan woodcarving motifs. Our "Kabul Heritage Series" of furniture has become our fastest-growing product line, representing 28% of custom orders.</w:t>
      </w:r>
    </w:p>
    <w:p>
      <w:pPr>
        <w:numPr>
          <w:ilvl w:val="0"/>
          <w:numId w:val="1002"/>
        </w:numPr>
        <w:pStyle w:val="Compact"/>
      </w:pPr>
      <w:r>
        <w:rPr>
          <w:bCs/>
          <w:b/>
        </w:rPr>
        <w:t xml:space="preserve">Skill Shortage Impact:</w:t>
      </w:r>
      <w:r>
        <w:t xml:space="preserve"> </w:t>
      </w:r>
      <w:r>
        <w:t xml:space="preserve">Despite high demand, skilled Carpenter labor remains scarce in Afghanistan Kabul. This has enabled us to maintain premium pricing while investing in apprenticeship programs at local vocational centers.</w:t>
      </w:r>
    </w:p>
    <w:p>
      <w:pPr>
        <w:pStyle w:val="FirstParagraph"/>
      </w:pPr>
      <w:r>
        <w:t xml:space="preserve">Our market share analysis indicates that we now hold 41% of the commercial carpentry segment in Kabul, a 12-point increase from our previous Sales Report. The most promising growth areas are government contract work and eco-friendly furniture made from sustainably sourced local wood—both critical for businesses operating in Afghanistan.</w:t>
      </w:r>
    </w:p>
    <w:bookmarkEnd w:id="22"/>
    <w:bookmarkStart w:id="23" w:name="challenges-in-the-kabul-market"/>
    <w:p>
      <w:pPr>
        <w:pStyle w:val="Heading2"/>
      </w:pPr>
      <w:r>
        <w:t xml:space="preserve">Challenges in the Kabul Market</w:t>
      </w:r>
    </w:p>
    <w:p>
      <w:pPr>
        <w:pStyle w:val="FirstParagraph"/>
      </w:pPr>
      <w:r>
        <w:t xml:space="preserve">Operating a Carpenter business in Afghanistan Kabul presents unique obstacles that we've documented in this Sales Report. Key challenges include:</w:t>
      </w:r>
    </w:p>
    <w:p>
      <w:pPr>
        <w:pStyle w:val="BodyText"/>
      </w:pPr>
      <w:r>
        <w:rPr>
          <w:bCs/>
          <w:b/>
        </w:rPr>
        <w:t xml:space="preserve">Supply Chain Disruptions:</w:t>
      </w:r>
      <w:r>
        <w:t xml:space="preserve"> </w:t>
      </w:r>
      <w:r>
        <w:t xml:space="preserve">Import restrictions on specialized tools have increased costs by 19%. We've mitigated this by developing partnerships with local metalworkers for custom tool fabrication.</w:t>
      </w:r>
    </w:p>
    <w:p>
      <w:pPr>
        <w:pStyle w:val="BodyText"/>
      </w:pPr>
      <w:r>
        <w:t xml:space="preserve">Security Constraints:</w:t>
      </w:r>
    </w:p>
    <w:p>
      <w:pPr>
        <w:numPr>
          <w:ilvl w:val="0"/>
          <w:numId w:val="1003"/>
        </w:numPr>
        <w:pStyle w:val="Compact"/>
      </w:pPr>
      <w:r>
        <w:t xml:space="preserve">Project delays averaging 7-10 days due to security checkpoints</w:t>
      </w:r>
    </w:p>
    <w:p>
      <w:pPr>
        <w:numPr>
          <w:ilvl w:val="0"/>
          <w:numId w:val="1003"/>
        </w:numPr>
        <w:pStyle w:val="Compact"/>
      </w:pPr>
      <w:r>
        <w:t xml:space="preserve">Limited evening work hours for safety compliance</w:t>
      </w:r>
    </w:p>
    <w:p>
      <w:pPr>
        <w:pStyle w:val="FirstParagraph"/>
      </w:pPr>
      <w:r>
        <w:rPr>
          <w:bCs/>
          <w:b/>
        </w:rPr>
        <w:t xml:space="preserve">Payment Processing:</w:t>
      </w:r>
      <w:r>
        <w:t xml:space="preserve"> </w:t>
      </w:r>
      <w:r>
        <w:t xml:space="preserve">Banking instability has forced us to accept cash payments in 38% of transactions, increasing fraud risk by 22% compared to previous reports.</w:t>
      </w:r>
    </w:p>
    <w:p>
      <w:pPr>
        <w:pStyle w:val="BodyText"/>
      </w:pPr>
      <w:r>
        <w:t xml:space="preserve">Despite these challenges, our Carpenter team's adaptability has been remarkable. We've implemented a mobile payment system for Kabul-based clients and established a secure warehouse in the Dasht-e-Barchi district to minimize supply chain vulnerabilities, as recommended in our last Sales Report.</w:t>
      </w:r>
    </w:p>
    <w:bookmarkEnd w:id="23"/>
    <w:bookmarkStart w:id="24" w:name="future-outlook-strategic-recommendations"/>
    <w:p>
      <w:pPr>
        <w:pStyle w:val="Heading2"/>
      </w:pPr>
      <w:r>
        <w:t xml:space="preserve">Future Outlook &amp; Strategic Recommendations</w:t>
      </w:r>
    </w:p>
    <w:p>
      <w:pPr>
        <w:pStyle w:val="FirstParagraph"/>
      </w:pPr>
      <w:r>
        <w:t xml:space="preserve">This Sales Report concludes with strategic recommendations for the upcoming quarter. Based on our market analysis, we propose:</w:t>
      </w:r>
    </w:p>
    <w:p>
      <w:pPr>
        <w:numPr>
          <w:ilvl w:val="0"/>
          <w:numId w:val="1004"/>
        </w:numPr>
        <w:pStyle w:val="Compact"/>
      </w:pPr>
      <w:r>
        <w:rPr>
          <w:bCs/>
          <w:b/>
        </w:rPr>
        <w:t xml:space="preserve">Invest in Local Wood Sourcing:</w:t>
      </w:r>
      <w:r>
        <w:t xml:space="preserve"> </w:t>
      </w:r>
      <w:r>
        <w:t xml:space="preserve">Partner with Afghanistan's Ministry of Agriculture to establish sustainable wood farms near Kabul, reducing import dependency and creating 15 new jobs for local carpentry trainees.</w:t>
      </w:r>
    </w:p>
    <w:p>
      <w:pPr>
        <w:numPr>
          <w:ilvl w:val="0"/>
          <w:numId w:val="1004"/>
        </w:numPr>
        <w:pStyle w:val="Compact"/>
      </w:pPr>
      <w:r>
        <w:rPr>
          <w:bCs/>
          <w:b/>
        </w:rPr>
        <w:t xml:space="preserve">Expand Government Contracting:</w:t>
      </w:r>
      <w:r>
        <w:t xml:space="preserve"> </w:t>
      </w:r>
      <w:r>
        <w:t xml:space="preserve">Develop a dedicated team to pursue contracts with the Afghan Ministry of Reconstruction under the new urban development fund.</w:t>
      </w:r>
    </w:p>
    <w:p>
      <w:pPr>
        <w:numPr>
          <w:ilvl w:val="0"/>
          <w:numId w:val="1004"/>
        </w:numPr>
        <w:pStyle w:val="Compact"/>
      </w:pPr>
      <w:r>
        <w:rPr>
          <w:bCs/>
          <w:b/>
        </w:rPr>
        <w:t xml:space="preserve">Digital Transformation:</w:t>
      </w:r>
      <w:r>
        <w:t xml:space="preserve"> </w:t>
      </w:r>
      <w:r>
        <w:t xml:space="preserve">Implement a project management app tailored for Kabul's connectivity challenges, featuring offline functionality for our Carpenter teams working in remote neighborhoods.</w:t>
      </w:r>
    </w:p>
    <w:p>
      <w:pPr>
        <w:pStyle w:val="FirstParagraph"/>
      </w:pPr>
      <w:r>
        <w:t xml:space="preserve">We project 25-30% revenue growth in Q1 2024 through these initiatives. The Afghanistan Kabul market shows particular promise for high-margin custom furniture exports, with recent interest from Dubai-based retailers. Our Sales Report confirms that positioning as a premium Carpenter brand—while maintaining cultural relevance to Afghan craftsmanship—is the most sustainable path forward.</w:t>
      </w:r>
    </w:p>
    <w:bookmarkEnd w:id="24"/>
    <w:bookmarkStart w:id="25" w:name="conclusion"/>
    <w:p>
      <w:pPr>
        <w:pStyle w:val="Heading2"/>
      </w:pPr>
      <w:r>
        <w:t xml:space="preserve">Conclusion</w:t>
      </w:r>
    </w:p>
    <w:p>
      <w:pPr>
        <w:pStyle w:val="FirstParagraph"/>
      </w:pPr>
      <w:r>
        <w:t xml:space="preserve">This Sales Report affirms that our Carpenter business in Afghanistan Kabul is not only surviving but thriving in a complex environment. By prioritizing local partnerships, adapting to market realities, and maintaining our commitment to quality craftsmanship, we've positioned ourselves for continued success. The data clearly shows that investing in skilled Carpenter training and culturally resonant products delivers the strongest returns in this market.</w:t>
      </w:r>
    </w:p>
    <w:p>
      <w:pPr>
        <w:pStyle w:val="BodyText"/>
      </w:pPr>
      <w:r>
        <w:t xml:space="preserve">As we move forward, every decision at Kabul Craftsmen will center on supporting Afghanistan's rebuilding efforts through exceptional carpentry services. Our commitment to excellence as a Carpenter business remains unwavering, even as we navigate the unique challenges of operating in Kabul. This Sales Report serves as both a testament to our current achievements and a roadmap for becoming Afghanistan's most trusted name in woodworking solutions.</w:t>
      </w:r>
    </w:p>
    <w:p>
      <w:pPr>
        <w:pStyle w:val="BodyText"/>
      </w:pPr>
      <w:r>
        <w:t xml:space="preserve">Prepared by: Kabul Craftsmen Executive Team</w:t>
      </w:r>
      <w:r>
        <w:br/>
      </w:r>
      <w:r>
        <w:t xml:space="preserve">Date: January 15, 2024</w:t>
      </w:r>
      <w:r>
        <w:br/>
      </w:r>
      <w:r>
        <w:t xml:space="preserve">Sales Report for Afghanistan Kabul Operations</w:t>
      </w:r>
    </w:p>
    <w:p>
      <w:pPr>
        <w:pStyle w:val="BodyText"/>
      </w:pPr>
      <w:r>
        <w:rPr>
          <w:bCs/>
          <w:b/>
        </w:rPr>
        <w:t xml:space="preserve">Key Metrics from This Sales Report:</w:t>
      </w:r>
    </w:p>
    <w:p>
      <w:pPr>
        <w:numPr>
          <w:ilvl w:val="0"/>
          <w:numId w:val="1005"/>
        </w:numPr>
        <w:pStyle w:val="Compact"/>
      </w:pPr>
      <w:r>
        <w:rPr>
          <w:bCs/>
          <w:b/>
        </w:rPr>
        <w:t xml:space="preserve">Total Revenue (Q4):</w:t>
      </w:r>
      <w:r>
        <w:t xml:space="preserve"> </w:t>
      </w:r>
      <w:r>
        <w:t xml:space="preserve">$78,500 USD</w:t>
      </w:r>
    </w:p>
    <w:p>
      <w:pPr>
        <w:numPr>
          <w:ilvl w:val="0"/>
          <w:numId w:val="1005"/>
        </w:numPr>
        <w:pStyle w:val="Compact"/>
      </w:pPr>
      <w:r>
        <w:rPr>
          <w:bCs/>
          <w:b/>
        </w:rPr>
        <w:t xml:space="preserve">Carpenter Division Contribution:</w:t>
      </w:r>
      <w:r>
        <w:t xml:space="preserve"> </w:t>
      </w:r>
      <w:r>
        <w:t xml:space="preserve">87% of total revenue</w:t>
      </w:r>
    </w:p>
    <w:p>
      <w:pPr>
        <w:numPr>
          <w:ilvl w:val="0"/>
          <w:numId w:val="1005"/>
        </w:numPr>
        <w:pStyle w:val="Compact"/>
      </w:pPr>
      <w:r>
        <w:rPr>
          <w:bCs/>
          <w:b/>
        </w:rPr>
        <w:t xml:space="preserve">Average Customer Rating:</w:t>
      </w:r>
      <w:r>
        <w:t xml:space="preserve"> </w:t>
      </w:r>
      <w:r>
        <w:t xml:space="preserve">92%</w:t>
      </w:r>
    </w:p>
    <w:p>
      <w:pPr>
        <w:numPr>
          <w:ilvl w:val="0"/>
          <w:numId w:val="1005"/>
        </w:numPr>
        <w:pStyle w:val="Compact"/>
      </w:pPr>
      <w:r>
        <w:rPr>
          <w:bCs/>
          <w:b/>
        </w:rPr>
        <w:t xml:space="preserve">Growth vs. Previous Year:</w:t>
      </w:r>
      <w:r>
        <w:t xml:space="preserve"> </w:t>
      </w:r>
      <w:r>
        <w:t xml:space="preserve">22%</w:t>
      </w:r>
    </w:p>
    <w:p>
      <w:pPr>
        <w:pStyle w:val="FirstParagraph"/>
      </w:pPr>
      <w:r>
        <w:t xml:space="preserve">This document is strictly for internal use by stakeholders in Afghanistan Kabul. Unauthorized distribution prohibited.</w:t>
      </w:r>
      <w:r>
        <w:t xml:space="preserve"> </w:t>
      </w:r>
      <w:r>
        <w:t xml:space="preserve">All figures represent local currency equivalents with USD conversions at the current market rate.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Carpenter Business Operations in Afghanistan Kabul</dc:title>
  <dc:creator/>
  <dc:language>en</dc:language>
  <cp:keywords/>
  <dcterms:created xsi:type="dcterms:W3CDTF">2026-07-23T05:34:27Z</dcterms:created>
  <dcterms:modified xsi:type="dcterms:W3CDTF">2026-07-23T05:34:27Z</dcterms:modified>
</cp:coreProperties>
</file>

<file path=docProps/custom.xml><?xml version="1.0" encoding="utf-8"?>
<Properties xmlns="http://schemas.openxmlformats.org/officeDocument/2006/custom-properties" xmlns:vt="http://schemas.openxmlformats.org/officeDocument/2006/docPropsVTypes"/>
</file>