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Operations</w:t>
      </w:r>
      <w:r>
        <w:t xml:space="preserve"> </w:t>
      </w:r>
      <w:r>
        <w:t xml:space="preserve">in</w:t>
      </w:r>
      <w:r>
        <w:t xml:space="preserve"> </w:t>
      </w:r>
      <w:r>
        <w:t xml:space="preserve">Algeria</w:t>
      </w:r>
      <w:r>
        <w:t xml:space="preserve"> </w:t>
      </w:r>
      <w:r>
        <w:t xml:space="preserve">Algiers</w:t>
      </w:r>
    </w:p>
    <w:bookmarkStart w:id="28" w:name="X88bdc2a9dbfc185014ef7e354c909e6e36242c2"/>
    <w:p>
      <w:pPr>
        <w:pStyle w:val="Heading1"/>
      </w:pPr>
      <w:r>
        <w:t xml:space="preserve">Sales Report: Premium Carpentry Services Market Performance in Algeria Algiers</w:t>
      </w:r>
    </w:p>
    <w:bookmarkStart w:id="20" w:name="executive-summary"/>
    <w:p>
      <w:pPr>
        <w:pStyle w:val="Heading2"/>
      </w:pPr>
      <w:r>
        <w:t xml:space="preserve">Executive Summary</w:t>
      </w:r>
    </w:p>
    <w:p>
      <w:pPr>
        <w:pStyle w:val="FirstParagraph"/>
      </w:pPr>
      <w:r>
        <w:t xml:space="preserve">This comprehensive Sales Report details the performance of our premium carpentry operations across Algeria's capital city, Algiers, for the quarter ending September 30, 2023. As a leading provider of custom woodworking solutions in Algeria Algiers, we've achieved remarkable growth despite regional economic fluctuations. The report confirms that our strategic focus on high-quality craftsmanship and culturally sensitive design has positioned us as the preferred Carpenter in northern Algeria's competitive home renovation market.</w:t>
      </w:r>
    </w:p>
    <w:bookmarkEnd w:id="20"/>
    <w:bookmarkStart w:id="21" w:name="performance-highlights-q3-2023"/>
    <w:p>
      <w:pPr>
        <w:pStyle w:val="Heading2"/>
      </w:pPr>
      <w:r>
        <w:t xml:space="preserve">Performance Highlights (Q3 2023)</w:t>
      </w:r>
    </w:p>
    <w:p>
      <w:pPr>
        <w:pStyle w:val="FirstParagraph"/>
      </w:pPr>
      <w:r>
        <w:t xml:space="preserve">Algiers-based operations generated total revenue of $187,500 USD during Q3, representing a 27% year-over-year increase. This growth significantly outpaces the national construction sector average of 14%. Key drivers include:</w:t>
      </w:r>
    </w:p>
    <w:p>
      <w:pPr>
        <w:numPr>
          <w:ilvl w:val="0"/>
          <w:numId w:val="1001"/>
        </w:numPr>
        <w:pStyle w:val="Compact"/>
      </w:pPr>
      <w:r>
        <w:rPr>
          <w:bCs/>
          <w:b/>
        </w:rPr>
        <w:t xml:space="preserve">Residential Projects:</w:t>
      </w:r>
      <w:r>
        <w:t xml:space="preserve"> </w:t>
      </w:r>
      <w:r>
        <w:t xml:space="preserve">65% of sales (up from 58% YoY) driven by Algiers' luxury housing developments in Mustapha, Bab El Oued, and the new coastal districts</w:t>
      </w:r>
    </w:p>
    <w:p>
      <w:pPr>
        <w:numPr>
          <w:ilvl w:val="0"/>
          <w:numId w:val="1001"/>
        </w:numPr>
        <w:pStyle w:val="Compact"/>
      </w:pPr>
      <w:r>
        <w:rPr>
          <w:bCs/>
          <w:b/>
        </w:rPr>
        <w:t xml:space="preserve">Commercial Contracts:</w:t>
      </w:r>
      <w:r>
        <w:t xml:space="preserve"> </w:t>
      </w:r>
      <w:r>
        <w:t xml:space="preserve">28% growth in hotel and restaurant renovations for establishments like Le Jardin Hotel and Café de la Marine</w:t>
      </w:r>
    </w:p>
    <w:p>
      <w:pPr>
        <w:numPr>
          <w:ilvl w:val="0"/>
          <w:numId w:val="1001"/>
        </w:numPr>
        <w:pStyle w:val="Compact"/>
      </w:pPr>
      <w:r>
        <w:rPr>
          <w:bCs/>
          <w:b/>
        </w:rPr>
        <w:t xml:space="preserve">Custom Furniture:</w:t>
      </w:r>
      <w:r>
        <w:t xml:space="preserve"> </w:t>
      </w:r>
      <w:r>
        <w:t xml:space="preserve">42% increase in bespoke wooden furniture orders from high-net-worth individuals across Algiers</w:t>
      </w:r>
    </w:p>
    <w:p>
      <w:pPr>
        <w:pStyle w:val="FirstParagraph"/>
      </w:pPr>
      <w:r>
        <w:t xml:space="preserve">The Sales Report confirms that our pricing strategy—positioned 15% above local competitors but justified through superior craftsmanship—has resonated with Algiers' affluent demographic. This premium positioning has been critical to achieving a 32% gross margin, exceeding industry averages by 8 points.</w:t>
      </w:r>
    </w:p>
    <w:bookmarkEnd w:id="21"/>
    <w:bookmarkStart w:id="22" w:name="market-analysis-algeria-algiers-context"/>
    <w:p>
      <w:pPr>
        <w:pStyle w:val="Heading2"/>
      </w:pPr>
      <w:r>
        <w:t xml:space="preserve">Market Analysis: Algeria Algiers Context</w:t>
      </w:r>
    </w:p>
    <w:p>
      <w:pPr>
        <w:pStyle w:val="FirstParagraph"/>
      </w:pPr>
      <w:r>
        <w:t xml:space="preserve">Algiers presents a unique market landscape for any Carpenter operating in Algeria. With over 4 million residents and the highest per capita disposable income in northern Africa, the city drives 35% of all furniture sales nationwide. However, challenges persist:</w:t>
      </w:r>
    </w:p>
    <w:p>
      <w:pPr>
        <w:numPr>
          <w:ilvl w:val="0"/>
          <w:numId w:val="1002"/>
        </w:numPr>
        <w:pStyle w:val="Compact"/>
      </w:pPr>
      <w:r>
        <w:rPr>
          <w:iCs/>
          <w:i/>
        </w:rPr>
        <w:t xml:space="preserve">Material Sourcing:</w:t>
      </w:r>
      <w:r>
        <w:t xml:space="preserve"> </w:t>
      </w:r>
      <w:r>
        <w:t xml:space="preserve">Limited local hardwood availability necessitates importation of European oak and teak (28-day lead time), increasing costs by 19% from previous year</w:t>
      </w:r>
    </w:p>
    <w:p>
      <w:pPr>
        <w:numPr>
          <w:ilvl w:val="0"/>
          <w:numId w:val="1002"/>
        </w:numPr>
        <w:pStyle w:val="Compact"/>
      </w:pPr>
      <w:r>
        <w:rPr>
          <w:iCs/>
          <w:i/>
        </w:rPr>
        <w:t xml:space="preserve">Cultural Preferences:</w:t>
      </w:r>
      <w:r>
        <w:t xml:space="preserve"> </w:t>
      </w:r>
      <w:r>
        <w:t xml:space="preserve">Algiers' traditional Arab-Andalusian architecture demands specific woodwork techniques not commonly found in mass-market carpentry shops</w:t>
      </w:r>
    </w:p>
    <w:p>
      <w:pPr>
        <w:numPr>
          <w:ilvl w:val="0"/>
          <w:numId w:val="1002"/>
        </w:numPr>
        <w:pStyle w:val="Compact"/>
      </w:pPr>
      <w:r>
        <w:rPr>
          <w:iCs/>
          <w:i/>
        </w:rPr>
        <w:t xml:space="preserve">Competition:</w:t>
      </w:r>
      <w:r>
        <w:t xml:space="preserve"> </w:t>
      </w:r>
      <w:r>
        <w:t xml:space="preserve">128 registered Carpenter businesses in Algiers, but only 7 specialize in premium custom work like our company</w:t>
      </w:r>
    </w:p>
    <w:p>
      <w:pPr>
        <w:pStyle w:val="FirstParagraph"/>
      </w:pPr>
      <w:r>
        <w:t xml:space="preserve">This Sales Report reveals that successful operations must integrate traditional craftsmanship with modern design—a competency we've honed through partnerships with Algerian cultural heritage institutions like the Dar El Beïda Museum.</w:t>
      </w:r>
    </w:p>
    <w:bookmarkEnd w:id="22"/>
    <w:bookmarkStart w:id="23" w:name="customer-satisfaction-local-impact"/>
    <w:p>
      <w:pPr>
        <w:pStyle w:val="Heading2"/>
      </w:pPr>
      <w:r>
        <w:t xml:space="preserve">Customer Satisfaction &amp; Local Impact</w:t>
      </w:r>
    </w:p>
    <w:p>
      <w:pPr>
        <w:pStyle w:val="FirstParagraph"/>
      </w:pPr>
      <w:r>
        <w:t xml:space="preserve">Our customer satisfaction score in Algeria Algiers reached 94% (up from 89% YoY), directly attributed to our Carpenter team's ability to execute culturally resonant designs. Key feedback from Algiers clients includes:</w:t>
      </w:r>
    </w:p>
    <w:p>
      <w:pPr>
        <w:pStyle w:val="BlockText"/>
      </w:pPr>
      <w:r>
        <w:t xml:space="preserve">"The carpentry work for my Dar El Beïda apartment perfectly blended Ottoman motifs with modern aesthetics—exactly what I envisioned." (Fatima B., Bab Ezzouar)</w:t>
      </w:r>
    </w:p>
    <w:p>
      <w:pPr>
        <w:pStyle w:val="FirstParagraph"/>
      </w:pPr>
      <w:r>
        <w:t xml:space="preserve">Furthermore, our employment model has significantly impacted Algeria Algiers' local economy. We've trained 47 new artisans since January 2023 through our Algiers-based apprenticeship program, with 85% remaining employed post-training—a retention rate unmatched in the region. This commitment to community development is a cornerstone of our brand identity in Algeria.</w:t>
      </w:r>
    </w:p>
    <w:bookmarkEnd w:id="23"/>
    <w:bookmarkStart w:id="24" w:name="X7fd1a73f3a3abf98f157a9247180955e3b16442"/>
    <w:p>
      <w:pPr>
        <w:pStyle w:val="Heading2"/>
      </w:pPr>
      <w:r>
        <w:t xml:space="preserve">Regional Sales Distribution (Algiers Focus)</w:t>
      </w:r>
    </w:p>
    <w:p>
      <w:pPr>
        <w:pStyle w:val="FirstParagraph"/>
      </w:pPr>
      <w:r>
        <w:t xml:space="preserve">Neighborhood</w:t>
      </w:r>
    </w:p>
    <w:p>
      <w:pPr>
        <w:pStyle w:val="BodyText"/>
      </w:pPr>
      <w:r>
        <w:t xml:space="preserve">% Revenue Share</w:t>
      </w:r>
    </w:p>
    <w:p>
      <w:pPr>
        <w:pStyle w:val="BodyText"/>
      </w:pPr>
      <w:r>
        <w:t xml:space="preserve">Growth YoY</w:t>
      </w:r>
    </w:p>
    <w:p>
      <w:pPr>
        <w:pStyle w:val="BodyText"/>
      </w:pPr>
      <w:r>
        <w:t xml:space="preserve">Key Projects</w:t>
      </w:r>
    </w:p>
    <w:p>
      <w:pPr>
        <w:pStyle w:val="BodyText"/>
      </w:pPr>
      <w:r>
        <w:t xml:space="preserve">Algiers City Center</w:t>
      </w:r>
    </w:p>
    <w:p>
      <w:pPr>
        <w:pStyle w:val="BodyText"/>
      </w:pPr>
      <w:r>
        <w:t xml:space="preserve">28%</w:t>
      </w:r>
    </w:p>
    <w:p>
      <w:pPr>
        <w:pStyle w:val="BodyText"/>
      </w:pPr>
      <w:r>
        <w:t xml:space="preserve">19%</w:t>
      </w:r>
    </w:p>
    <w:p>
      <w:pPr>
        <w:pStyle w:val="BodyText"/>
      </w:pPr>
      <w:r>
        <w:t xml:space="preserve">Hôtel des Invalides renovation, government building woodwork</w:t>
      </w:r>
    </w:p>
    <w:p>
      <w:pPr>
        <w:pStyle w:val="BodyText"/>
      </w:pPr>
      <w:r>
        <w:t xml:space="preserve">Bab Ezzouar</w:t>
      </w:r>
    </w:p>
    <w:p>
      <w:pPr>
        <w:pStyle w:val="BodyText"/>
      </w:pPr>
      <w:r>
        <w:t xml:space="preserve">&lt;</w:t>
      </w:r>
    </w:p>
    <w:p>
      <w:pPr>
        <w:pStyle w:val="BodyText"/>
      </w:pPr>
      <w:r>
        <w:t xml:space="preserve">32%</w:t>
      </w:r>
    </w:p>
    <w:p>
      <w:pPr>
        <w:pStyle w:val="BodyText"/>
      </w:pPr>
      <w:r>
        <w:t xml:space="preserve">&lt;</w:t>
      </w:r>
    </w:p>
    <w:p>
      <w:pPr>
        <w:pStyle w:val="BodyText"/>
      </w:pPr>
      <w:r>
        <w:t xml:space="preserve">35%</w:t>
      </w:r>
    </w:p>
    <w:p>
      <w:pPr>
        <w:pStyle w:val="BodyText"/>
      </w:pPr>
      <w:r>
        <w:t xml:space="preserve">Total Algiers</w:t>
      </w:r>
    </w:p>
    <w:p>
      <w:pPr>
        <w:pStyle w:val="BodyText"/>
      </w:pPr>
      <w:r>
        <w:t xml:space="preserve">100%</w:t>
      </w:r>
    </w:p>
    <w:p>
      <w:pPr>
        <w:pStyle w:val="BodyText"/>
      </w:pPr>
      <w:r>
        <w:t xml:space="preserve">27% avg.</w:t>
      </w:r>
    </w:p>
    <w:bookmarkEnd w:id="24"/>
    <w:bookmarkStart w:id="25" w:name="challenges-strategic-opportunities"/>
    <w:p>
      <w:pPr>
        <w:pStyle w:val="Heading2"/>
      </w:pPr>
      <w:r>
        <w:t xml:space="preserve">Challenges &amp; Strategic Opportunities</w:t>
      </w:r>
    </w:p>
    <w:p>
      <w:pPr>
        <w:pStyle w:val="FirstParagraph"/>
      </w:pPr>
      <w:r>
        <w:t xml:space="preserve">The Sales Report identifies two critical challenges requiring immediate attention in Algeria Algiers:</w:t>
      </w:r>
    </w:p>
    <w:p>
      <w:pPr>
        <w:numPr>
          <w:ilvl w:val="0"/>
          <w:numId w:val="1003"/>
        </w:numPr>
        <w:pStyle w:val="Compact"/>
      </w:pPr>
      <w:r>
        <w:rPr>
          <w:bCs/>
          <w:b/>
        </w:rPr>
        <w:t xml:space="preserve">Import Dependency:</w:t>
      </w:r>
      <w:r>
        <w:t xml:space="preserve"> </w:t>
      </w:r>
      <w:r>
        <w:t xml:space="preserve">Current 80% reliance on imported timber exposes us to currency volatility. Our proposed solution: Establish a local sawmill partnership with Oran-based timber suppliers by Q1 2024.</w:t>
      </w:r>
    </w:p>
    <w:p>
      <w:pPr>
        <w:numPr>
          <w:ilvl w:val="0"/>
          <w:numId w:val="1003"/>
        </w:numPr>
        <w:pStyle w:val="Compact"/>
      </w:pPr>
      <w:r>
        <w:rPr>
          <w:bCs/>
          <w:b/>
        </w:rPr>
        <w:t xml:space="preserve">Digital Gap:</w:t>
      </w:r>
      <w:r>
        <w:t xml:space="preserve"> </w:t>
      </w:r>
      <w:r>
        <w:t xml:space="preserve">Only 35% of Algiers clients use our online design platform (vs. 78% in European markets). We're launching an Arabic-speaking digital interface in October to capture this segment.</w:t>
      </w:r>
    </w:p>
    <w:p>
      <w:pPr>
        <w:pStyle w:val="FirstParagraph"/>
      </w:pPr>
      <w:r>
        <w:t xml:space="preserve">Concurrently, we've identified three high-potential opportunities:</w:t>
      </w:r>
    </w:p>
    <w:p>
      <w:pPr>
        <w:numPr>
          <w:ilvl w:val="0"/>
          <w:numId w:val="1004"/>
        </w:numPr>
        <w:pStyle w:val="Compact"/>
      </w:pPr>
      <w:r>
        <w:rPr>
          <w:iCs/>
          <w:i/>
        </w:rPr>
        <w:t xml:space="preserve">Government Contracts:</w:t>
      </w:r>
      <w:r>
        <w:t xml:space="preserve"> </w:t>
      </w:r>
      <w:r>
        <w:t xml:space="preserve">Algeria's new "Heritage Preservation Initiative" allocates $12M for traditional woodwork in Algiers monuments</w:t>
      </w:r>
    </w:p>
    <w:p>
      <w:pPr>
        <w:numPr>
          <w:ilvl w:val="0"/>
          <w:numId w:val="1004"/>
        </w:numPr>
        <w:pStyle w:val="Compact"/>
      </w:pPr>
      <w:r>
        <w:rPr>
          <w:iCs/>
          <w:i/>
        </w:rPr>
        <w:t xml:space="preserve">Middle-Market Expansion:</w:t>
      </w:r>
      <w:r>
        <w:t xml:space="preserve"> </w:t>
      </w:r>
      <w:r>
        <w:t xml:space="preserve">Developing a streamlined service tier targeting 30-40% of Algiers' mid-income households</w:t>
      </w:r>
    </w:p>
    <w:p>
      <w:pPr>
        <w:numPr>
          <w:ilvl w:val="0"/>
          <w:numId w:val="1004"/>
        </w:numPr>
        <w:pStyle w:val="Compact"/>
      </w:pPr>
      <w:r>
        <w:rPr>
          <w:iCs/>
          <w:i/>
        </w:rPr>
        <w:t xml:space="preserve">Export Potential:</w:t>
      </w:r>
      <w:r>
        <w:t xml:space="preserve"> </w:t>
      </w:r>
      <w:r>
        <w:t xml:space="preserve">Partnering with Algerian craft cooperatives to export traditional woodwork designs to France and UAE markets</w:t>
      </w:r>
    </w:p>
    <w:bookmarkEnd w:id="25"/>
    <w:bookmarkStart w:id="26" w:name="X003b903a3b63d46e9ed268f5afba6bbe443f5b8"/>
    <w:p>
      <w:pPr>
        <w:pStyle w:val="Heading2"/>
      </w:pPr>
      <w:r>
        <w:t xml:space="preserve">Recommendations for Algeria Algiers Operations</w:t>
      </w:r>
    </w:p>
    <w:p>
      <w:pPr>
        <w:pStyle w:val="FirstParagraph"/>
      </w:pPr>
      <w:r>
        <w:t xml:space="preserve">This Sales Report concludes with three actionable strategies for sustained growth in Algeria's most competitive market:</w:t>
      </w:r>
    </w:p>
    <w:p>
      <w:pPr>
        <w:numPr>
          <w:ilvl w:val="0"/>
          <w:numId w:val="1005"/>
        </w:numPr>
        <w:pStyle w:val="Compact"/>
      </w:pPr>
      <w:r>
        <w:rPr>
          <w:bCs/>
          <w:b/>
        </w:rPr>
        <w:t xml:space="preserve">Establish an Algiers Design Hub:</w:t>
      </w:r>
      <w:r>
        <w:t xml:space="preserve"> </w:t>
      </w:r>
      <w:r>
        <w:t xml:space="preserve">Open a dedicated showroom in the Casbah district (near the historic wooden gate) to showcase cultural heritage projects. Estimated ROI: 18 months.</w:t>
      </w:r>
    </w:p>
    <w:p>
      <w:pPr>
        <w:numPr>
          <w:ilvl w:val="0"/>
          <w:numId w:val="1005"/>
        </w:numPr>
        <w:pStyle w:val="Compact"/>
      </w:pPr>
      <w:r>
        <w:rPr>
          <w:bCs/>
          <w:b/>
        </w:rPr>
        <w:t xml:space="preserve">Certify Traditional Techniques:</w:t>
      </w:r>
      <w:r>
        <w:t xml:space="preserve"> </w:t>
      </w:r>
      <w:r>
        <w:t xml:space="preserve">Formalize our craftsmanship through Algerian Ministry of Culture accreditation, adding premium value to our Carpenter service.</w:t>
      </w:r>
    </w:p>
    <w:p>
      <w:pPr>
        <w:numPr>
          <w:ilvl w:val="0"/>
          <w:numId w:val="1005"/>
        </w:numPr>
        <w:pStyle w:val="Compact"/>
      </w:pPr>
      <w:r>
        <w:rPr>
          <w:bCs/>
          <w:b/>
        </w:rPr>
        <w:t xml:space="preserve">Localized Material Sourcing:</w:t>
      </w:r>
      <w:r>
        <w:t xml:space="preserve"> </w:t>
      </w:r>
      <w:r>
        <w:t xml:space="preserve">Secure long-term contracts with Algerian cedar forests (reducing import costs by 22%) and develop an "Algiers Wood" brand for eco-conscious clients.</w:t>
      </w:r>
    </w:p>
    <w:bookmarkEnd w:id="26"/>
    <w:bookmarkStart w:id="27" w:name="conclusion"/>
    <w:p>
      <w:pPr>
        <w:pStyle w:val="Heading2"/>
      </w:pPr>
      <w:r>
        <w:t xml:space="preserve">Conclusion</w:t>
      </w:r>
    </w:p>
    <w:p>
      <w:pPr>
        <w:pStyle w:val="FirstParagraph"/>
      </w:pPr>
      <w:r>
        <w:t xml:space="preserve">The Algeria Algiers market has proven to be exceptionally rewarding for a specialized Carpenter operating with cultural intelligence. Our Sales Report demonstrates that while economic headwinds affect all sectors, our focus on authentic craftsmanship—rooted in Algerian aesthetics yet modern in execution—has created sustainable competitive advantage. With 87% of clients recommending us to friends and family (above industry benchmark), we're positioned for continued growth as Algiers undergoes its architectural renaissance.</w:t>
      </w:r>
    </w:p>
    <w:p>
      <w:pPr>
        <w:pStyle w:val="BodyText"/>
      </w:pPr>
      <w:r>
        <w:t xml:space="preserve">As the premier Carpenter service provider serving Algeria Algiers, our commitment remains steadfast: to transform wood into timeless expressions of Algerian identity while delivering exceptional value. The trajectory in Q3 confirms that when local tradition meets contemporary excellence, the market rewards it—and in Algeria's vibrant capital city, that reward is already being realized.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Operations in Algeria Algiers</dc:title>
  <dc:creator/>
  <dc:language>en</dc:language>
  <cp:keywords/>
  <dcterms:created xsi:type="dcterms:W3CDTF">2026-07-22T00:52:42Z</dcterms:created>
  <dcterms:modified xsi:type="dcterms:W3CDTF">2026-07-22T00:52:42Z</dcterms:modified>
</cp:coreProperties>
</file>

<file path=docProps/custom.xml><?xml version="1.0" encoding="utf-8"?>
<Properties xmlns="http://schemas.openxmlformats.org/officeDocument/2006/custom-properties" xmlns:vt="http://schemas.openxmlformats.org/officeDocument/2006/docPropsVTypes"/>
</file>