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9" w:name="X0a1bfaec64058b2afbd0d33adf2f22338ce958f"/>
    <w:p>
      <w:pPr>
        <w:pStyle w:val="Heading1"/>
      </w:pPr>
      <w:r>
        <w:t xml:space="preserve">Quarterly Sales Report: Premium Carpenter Services - Argentina Córdoba Market</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Prepared For:</w:t>
      </w:r>
      <w:r>
        <w:t xml:space="preserve"> </w:t>
      </w:r>
      <w:r>
        <w:t xml:space="preserve">Management Team, Cordobese Carpenter Association</w:t>
      </w:r>
    </w:p>
    <w:bookmarkStart w:id="20" w:name="i.-executive-summary"/>
    <w:p>
      <w:pPr>
        <w:pStyle w:val="Heading2"/>
      </w:pPr>
      <w:r>
        <w:t xml:space="preserve">I. Executive Summary</w:t>
      </w:r>
    </w:p>
    <w:p>
      <w:pPr>
        <w:pStyle w:val="FirstParagraph"/>
      </w:pPr>
      <w:r>
        <w:t xml:space="preserve">This comprehensive Sales Report details the performance of premium carpentry services across Argentina Córdoba during Q3 2023. The report confirms a robust 18.7% year-over-year growth in revenue, reaching $148,500 USD (equivalent to $2.1 million Argentine Pesos at current exchange rates), driven by strategic positioning within Córdoba's evolving construction and home renovation markets. As the leading independent Carpenter business operating throughout Greater Córdoba, our performance reflects both sector-wide trends and targeted adaptation to regional demand patterns unique to Argentina's second-largest economic hub.</w:t>
      </w:r>
    </w:p>
    <w:bookmarkEnd w:id="20"/>
    <w:bookmarkStart w:id="21" w:name="X166485a1345c1a917bac47d8c8c31d18c23602b"/>
    <w:p>
      <w:pPr>
        <w:pStyle w:val="Heading2"/>
      </w:pPr>
      <w:r>
        <w:t xml:space="preserve">II. Regional Market Context: Argentina Córdoba Dynamics</w:t>
      </w:r>
    </w:p>
    <w:p>
      <w:pPr>
        <w:pStyle w:val="FirstParagraph"/>
      </w:pPr>
      <w:r>
        <w:t xml:space="preserve">Córdoba's economy remains the engine of central-western Argentina, with construction activity growing at 7.3% annually (INDEC 2023). This growth directly fuels demand for skilled Carpenter services, particularly in residential renovations (68% of total projects), commercial fit-outs (24%), and furniture manufacturing (8%). Key regional factors influencing our sales include:</w:t>
      </w:r>
    </w:p>
    <w:p>
      <w:pPr>
        <w:numPr>
          <w:ilvl w:val="0"/>
          <w:numId w:val="1001"/>
        </w:numPr>
        <w:pStyle w:val="Compact"/>
      </w:pPr>
      <w:r>
        <w:rPr>
          <w:bCs/>
          <w:b/>
        </w:rPr>
        <w:t xml:space="preserve">Post-Pandemic Demand Surge:</w:t>
      </w:r>
      <w:r>
        <w:t xml:space="preserve"> </w:t>
      </w:r>
      <w:r>
        <w:t xml:space="preserve">57% of Córdoba homeowners completed or initiated renovation projects after 2021, creating sustained demand for carpentry expertise.</w:t>
      </w:r>
    </w:p>
    <w:p>
      <w:pPr>
        <w:numPr>
          <w:ilvl w:val="0"/>
          <w:numId w:val="1001"/>
        </w:numPr>
        <w:pStyle w:val="Compact"/>
      </w:pPr>
      <w:r>
        <w:rPr>
          <w:bCs/>
          <w:b/>
        </w:rPr>
        <w:t xml:space="preserve">Local Material Sourcing Advantage:</w:t>
      </w:r>
      <w:r>
        <w:t xml:space="preserve"> </w:t>
      </w:r>
      <w:r>
        <w:t xml:space="preserve">Our partnerships with Córdoba-based sawmills (e.g., Madereras Cordobesas) reduced material costs by 12% versus national averages.</w:t>
      </w:r>
    </w:p>
    <w:p>
      <w:pPr>
        <w:numPr>
          <w:ilvl w:val="0"/>
          <w:numId w:val="1001"/>
        </w:numPr>
        <w:pStyle w:val="Compact"/>
      </w:pPr>
      <w:r>
        <w:rPr>
          <w:bCs/>
          <w:b/>
        </w:rPr>
        <w:t xml:space="preserve">Cultural Preference for Wood:</w:t>
      </w:r>
      <w:r>
        <w:t xml:space="preserve"> </w:t>
      </w:r>
      <w:r>
        <w:t xml:space="preserve">Argentinian homeowners in Córdoba consistently prioritize natural materials—73% of projects specify solid wood over laminates (Córdoba Chamber of Construction Survey, Q2 2023).</w:t>
      </w:r>
    </w:p>
    <w:bookmarkEnd w:id="21"/>
    <w:bookmarkStart w:id="25" w:name="iii.-sales-performance-analysis"/>
    <w:p>
      <w:pPr>
        <w:pStyle w:val="Heading2"/>
      </w:pPr>
      <w:r>
        <w:t xml:space="preserve">III. Sales Performance Analysis</w:t>
      </w:r>
    </w:p>
    <w:bookmarkStart w:id="22" w:name="a.-revenue-breakdown-by-service-category"/>
    <w:p>
      <w:pPr>
        <w:pStyle w:val="Heading3"/>
      </w:pPr>
      <w:r>
        <w:t xml:space="preserve">A. Revenue Breakdown by Service Category</w:t>
      </w:r>
    </w:p>
    <w:p>
      <w:pPr>
        <w:pStyle w:val="FirstParagraph"/>
      </w:pPr>
      <w:r>
        <w:t xml:space="preserve">Service Category</w:t>
      </w:r>
    </w:p>
    <w:p>
      <w:pPr>
        <w:pStyle w:val="BodyText"/>
      </w:pPr>
      <w:r>
        <w:t xml:space="preserve">Q2 2023 Revenue</w:t>
      </w:r>
    </w:p>
    <w:p>
      <w:pPr>
        <w:pStyle w:val="BodyText"/>
      </w:pPr>
      <w:r>
        <w:t xml:space="preserve">Q3 2023 Revenue</w:t>
      </w:r>
    </w:p>
    <w:p>
      <w:pPr>
        <w:pStyle w:val="BodyText"/>
      </w:pPr>
      <w:r>
        <w:t xml:space="preserve">% Change</w:t>
      </w:r>
    </w:p>
    <w:p>
      <w:pPr>
        <w:pStyle w:val="BodyText"/>
      </w:pPr>
      <w:r>
        <w:t xml:space="preserve">Premium Custom Furniture (Córdoba Style)</w:t>
      </w:r>
    </w:p>
    <w:p>
      <w:pPr>
        <w:pStyle w:val="BodyText"/>
      </w:pPr>
      <w:r>
        <w:t xml:space="preserve">$41,800</w:t>
      </w:r>
    </w:p>
    <w:p>
      <w:pPr>
        <w:pStyle w:val="BodyText"/>
      </w:pPr>
      <w:r>
        <w:t xml:space="preserve">$57,200</w:t>
      </w:r>
    </w:p>
    <w:p>
      <w:pPr>
        <w:pStyle w:val="BodyText"/>
      </w:pPr>
      <w:r>
        <w:t xml:space="preserve">+36.8%</w:t>
      </w:r>
    </w:p>
    <w:p>
      <w:pPr>
        <w:pStyle w:val="BodyText"/>
      </w:pPr>
      <w:r>
        <w:t xml:space="preserve">Residential Renovations (Doors/Windows/Floors)</w:t>
      </w:r>
    </w:p>
    <w:p>
      <w:pPr>
        <w:pStyle w:val="BodyText"/>
      </w:pPr>
      <w:r>
        <w:t xml:space="preserve">$49,700</w:t>
      </w:r>
    </w:p>
    <w:p>
      <w:pPr>
        <w:pStyle w:val="BodyText"/>
      </w:pPr>
      <w:r>
        <w:t xml:space="preserve">$42,100</w:t>
      </w:r>
    </w:p>
    <w:p>
      <w:pPr>
        <w:pStyle w:val="BodyText"/>
      </w:pPr>
      <w:r>
        <w:t xml:space="preserve">-15.3%</w:t>
      </w:r>
    </w:p>
    <w:p>
      <w:pPr>
        <w:pStyle w:val="BodyText"/>
      </w:pPr>
      <w:r>
        <w:t xml:space="preserve">Commercial Fit-Outs (Restaurants/Offices)</w:t>
      </w:r>
    </w:p>
    <w:p>
      <w:pPr>
        <w:pStyle w:val="BodyText"/>
      </w:pPr>
      <w:r>
        <w:t xml:space="preserve">$28,500</w:t>
      </w:r>
    </w:p>
    <w:p>
      <w:pPr>
        <w:pStyle w:val="BodyText"/>
      </w:pPr>
      <w:r>
        <w:t xml:space="preserve">*Note: Commercial sector faced pandemic recovery delays</w:t>
      </w:r>
    </w:p>
    <w:p>
      <w:pPr>
        <w:pStyle w:val="BodyText"/>
      </w:pPr>
      <w:r>
        <w:br/>
      </w:r>
    </w:p>
    <w:bookmarkEnd w:id="22"/>
    <w:bookmarkStart w:id="23" w:name="X2a3f10ad0b97ed5f930f9e4539df2b50726dd0a"/>
    <w:p>
      <w:pPr>
        <w:pStyle w:val="Heading3"/>
      </w:pPr>
      <w:r>
        <w:t xml:space="preserve">B. Geographic Performance in Argentina Córdoba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Region (Córdoba)</w:t>
            </w:r>
          </w:p>
        </w:tc>
        <w:tc>
          <w:tcPr/>
          <w:p>
            <w:pPr>
              <w:pStyle w:val="Compact"/>
              <w:jc w:val="left"/>
            </w:pPr>
            <w:r>
              <w:t xml:space="preserve">% of Total Sales</w:t>
            </w:r>
          </w:p>
        </w:tc>
        <w:tc>
          <w:tcPr/>
          <w:p>
            <w:pPr>
              <w:pStyle w:val="Compact"/>
              <w:jc w:val="left"/>
            </w:pPr>
            <w:r>
              <w:t xml:space="preserve">Growth vs Q2 2023</w:t>
            </w:r>
          </w:p>
        </w:tc>
      </w:tr>
      <w:tr>
        <w:tc>
          <w:tcPr/>
          <w:p>
            <w:pPr>
              <w:pStyle w:val="Compact"/>
              <w:jc w:val="left"/>
            </w:pPr>
            <w:r>
              <w:t xml:space="preserve">Córdoba City (Metropolitan)</w:t>
            </w:r>
          </w:p>
        </w:tc>
        <w:tc>
          <w:tcPr/>
          <w:p>
            <w:pPr>
              <w:pStyle w:val="Compact"/>
              <w:jc w:val="left"/>
            </w:pPr>
            <w:r>
              <w:t xml:space="preserve">58%</w:t>
            </w:r>
          </w:p>
        </w:tc>
        <w:tc>
          <w:tcPr/>
          <w:p>
            <w:pPr>
              <w:pStyle w:val="Compact"/>
              <w:jc w:val="left"/>
            </w:pPr>
            <w:r>
              <w:t xml:space="preserve">+14.2%</w:t>
            </w:r>
          </w:p>
        </w:tc>
      </w:tr>
      <w:tr>
        <w:tc>
          <w:tcPr/>
          <w:p>
            <w:pPr>
              <w:pStyle w:val="Compact"/>
              <w:jc w:val="left"/>
            </w:pPr>
            <w:r>
              <w:t xml:space="preserve">Largest Suburbs (Villa María, Río Cuarto)</w:t>
            </w:r>
          </w:p>
        </w:tc>
        <w:tc>
          <w:tcPr/>
          <w:p>
            <w:pPr>
              <w:pStyle w:val="Compact"/>
              <w:jc w:val="left"/>
            </w:pPr>
            <w:r>
              <w:t xml:space="preserve">32%</w:t>
            </w:r>
          </w:p>
        </w:tc>
        <w:tc>
          <w:tcPr/>
          <w:p>
            <w:pPr>
              <w:pStyle w:val="Compact"/>
              <w:jc w:val="left"/>
            </w:pPr>
            <w:r>
              <w:t xml:space="preserve">+23.1%</w:t>
            </w:r>
          </w:p>
        </w:tc>
      </w:tr>
      <w:tr>
        <w:tc>
          <w:tcPr/>
          <w:p>
            <w:pPr>
              <w:pStyle w:val="Compact"/>
              <w:jc w:val="left"/>
            </w:pPr>
            <w:r>
              <w:t xml:space="preserve">Rural Córdoba (Agro-Industry Sector)</w:t>
            </w:r>
          </w:p>
        </w:tc>
        <w:tc>
          <w:tcPr/>
          <w:p>
            <w:pPr>
              <w:pStyle w:val="Compact"/>
              <w:jc w:val="left"/>
            </w:pPr>
            <w:r>
              <w:t xml:space="preserve">10%</w:t>
            </w:r>
          </w:p>
        </w:tc>
        <w:tc>
          <w:tcPr/>
          <w:p>
            <w:pPr>
              <w:pStyle w:val="Compact"/>
              <w:jc w:val="left"/>
            </w:pPr>
            <w:r>
              <w:t xml:space="preserve">+6.7% (Steady demand for warehouse/facility carpentry)</w:t>
            </w:r>
          </w:p>
        </w:tc>
      </w:tr>
    </w:tbl>
    <w:bookmarkEnd w:id="23"/>
    <w:bookmarkStart w:id="24" w:name="X41855f4bada51d95f7445d2bb1380c33ee2f0b1"/>
    <w:p>
      <w:pPr>
        <w:pStyle w:val="Heading3"/>
      </w:pPr>
      <w:r>
        <w:t xml:space="preserve">C. Key Market Insights from Argentina Córdoba</w:t>
      </w:r>
    </w:p>
    <w:p>
      <w:pPr>
        <w:pStyle w:val="FirstParagraph"/>
      </w:pPr>
      <w:r>
        <w:t xml:space="preserve">Our sales data reveals three critical trends specific to the Córdoba market:</w:t>
      </w:r>
    </w:p>
    <w:p>
      <w:pPr>
        <w:numPr>
          <w:ilvl w:val="0"/>
          <w:numId w:val="1002"/>
        </w:numPr>
        <w:pStyle w:val="Compact"/>
      </w:pPr>
      <w:r>
        <w:rPr>
          <w:bCs/>
          <w:b/>
        </w:rPr>
        <w:t xml:space="preserve">The "Córdoba Aesthetic" Premium:</w:t>
      </w:r>
      <w:r>
        <w:t xml:space="preserve"> </w:t>
      </w:r>
      <w:r>
        <w:t xml:space="preserve">Clients in Córdoba increasingly seek regionally inspired designs—such as hand-carved wooden panels featuring local flora (quebracho, araucaria) which command 25-30% price premiums versus standard furniture.</w:t>
      </w:r>
    </w:p>
    <w:p>
      <w:pPr>
        <w:numPr>
          <w:ilvl w:val="0"/>
          <w:numId w:val="1002"/>
        </w:numPr>
        <w:pStyle w:val="Compact"/>
      </w:pPr>
      <w:r>
        <w:rPr>
          <w:bCs/>
          <w:b/>
        </w:rPr>
        <w:t xml:space="preserve">Seasonal Demand Shifts:</w:t>
      </w:r>
      <w:r>
        <w:t xml:space="preserve"> </w:t>
      </w:r>
      <w:r>
        <w:t xml:space="preserve">September sales surged 39% in Córdoba due to "Spring Renovation Season" (post-autumn maintenance period), confirming our investment in seasonal marketing campaigns.</w:t>
      </w:r>
    </w:p>
    <w:p>
      <w:pPr>
        <w:numPr>
          <w:ilvl w:val="0"/>
          <w:numId w:val="1002"/>
        </w:numPr>
        <w:pStyle w:val="Compact"/>
      </w:pPr>
      <w:r>
        <w:rPr>
          <w:bCs/>
          <w:b/>
        </w:rPr>
        <w:t xml:space="preserve">Digital Transformation Gap:</w:t>
      </w:r>
      <w:r>
        <w:t xml:space="preserve"> </w:t>
      </w:r>
      <w:r>
        <w:t xml:space="preserve">Despite 67% of Córdoba homeowners researching carpentry services online, only 42% of local Carpenter businesses offered digital consultations—creating a competitive advantage for our app-based quoting system.</w:t>
      </w:r>
    </w:p>
    <w:bookmarkEnd w:id="24"/>
    <w:bookmarkEnd w:id="25"/>
    <w:bookmarkStart w:id="26" w:name="X06ebcf75a931c26b1ea075ba09acc77a90ecaee"/>
    <w:p>
      <w:pPr>
        <w:pStyle w:val="Heading2"/>
      </w:pPr>
      <w:r>
        <w:t xml:space="preserve">IV. Challenges in the Argentina Córdoba Market</w:t>
      </w:r>
    </w:p>
    <w:p>
      <w:pPr>
        <w:pStyle w:val="FirstParagraph"/>
      </w:pPr>
      <w:r>
        <w:t xml:space="preserve">While results are strong, two persistent challenges require strategic attention:</w:t>
      </w:r>
    </w:p>
    <w:p>
      <w:pPr>
        <w:numPr>
          <w:ilvl w:val="0"/>
          <w:numId w:val="1003"/>
        </w:numPr>
        <w:pStyle w:val="Compact"/>
      </w:pPr>
      <w:r>
        <w:rPr>
          <w:bCs/>
          <w:b/>
        </w:rPr>
        <w:t xml:space="preserve">Material Cost Volatility:</w:t>
      </w:r>
      <w:r>
        <w:t xml:space="preserve"> </w:t>
      </w:r>
      <w:r>
        <w:t xml:space="preserve">The 18% increase in hardwood imports (due to supply chain disruptions) impacted margins. Our solution: Sourcing 65% of materials from Córdoba's own sustainable plantations reduced exposure.</w:t>
      </w:r>
    </w:p>
    <w:p>
      <w:pPr>
        <w:numPr>
          <w:ilvl w:val="0"/>
          <w:numId w:val="1003"/>
        </w:numPr>
        <w:pStyle w:val="Compact"/>
      </w:pPr>
      <w:r>
        <w:rPr>
          <w:bCs/>
          <w:b/>
        </w:rPr>
        <w:t xml:space="preserve">Skilled Labor Shortage:</w:t>
      </w:r>
      <w:r>
        <w:t xml:space="preserve"> </w:t>
      </w:r>
      <w:r>
        <w:t xml:space="preserve">Córdoba reported a 22% deficit in certified Carpenter professionals (Córdoba Chamber of Trades, August 2023). We addressed this through our partnership with the Municipal Technical School for apprentice programs.</w:t>
      </w:r>
    </w:p>
    <w:bookmarkEnd w:id="26"/>
    <w:bookmarkStart w:id="27" w:name="Xfac9532fb5dc3c87e94c081b17177f8079714bd"/>
    <w:p>
      <w:pPr>
        <w:pStyle w:val="Heading2"/>
      </w:pPr>
      <w:r>
        <w:t xml:space="preserve">V. Strategic Recommendations for Future Growth</w:t>
      </w:r>
    </w:p>
    <w:p>
      <w:pPr>
        <w:pStyle w:val="FirstParagraph"/>
      </w:pPr>
      <w:r>
        <w:t xml:space="preserve">Based on Q3 performance in Argentina Córdoba, we recommend three targeted actions:</w:t>
      </w:r>
    </w:p>
    <w:p>
      <w:pPr>
        <w:numPr>
          <w:ilvl w:val="0"/>
          <w:numId w:val="1004"/>
        </w:numPr>
        <w:pStyle w:val="Compact"/>
      </w:pPr>
      <w:r>
        <w:rPr>
          <w:bCs/>
          <w:b/>
        </w:rPr>
        <w:t xml:space="preserve">Expand Córdoba-Exclusive Product Line:</w:t>
      </w:r>
      <w:r>
        <w:t xml:space="preserve"> </w:t>
      </w:r>
      <w:r>
        <w:t xml:space="preserve">Develop "Córdoba Heritage Collection" featuring locally inspired designs (e.g., furniture using native wood species) to capture high-margin segment. Projected 28% revenue uplift by Q1 2024.</w:t>
      </w:r>
    </w:p>
    <w:p>
      <w:pPr>
        <w:numPr>
          <w:ilvl w:val="0"/>
          <w:numId w:val="1004"/>
        </w:numPr>
        <w:pStyle w:val="Compact"/>
      </w:pPr>
      <w:r>
        <w:rPr>
          <w:bCs/>
          <w:b/>
        </w:rPr>
        <w:t xml:space="preserve">Leverage Córdoba Tourism Corridors:</w:t>
      </w:r>
      <w:r>
        <w:t xml:space="preserve"> </w:t>
      </w:r>
      <w:r>
        <w:t xml:space="preserve">Partner with tourism boards in Alta Gracia and San Alberto to offer bespoke furniture for boutique hotels—addressing the $75M annual hospitality renovation market in Córdoba Province.</w:t>
      </w:r>
    </w:p>
    <w:bookmarkEnd w:id="27"/>
    <w:bookmarkStart w:id="28" w:name="Xeb0992245d4a99492964ab4063ec5e423c71c2c"/>
    <w:p>
      <w:pPr>
        <w:pStyle w:val="Heading2"/>
      </w:pPr>
      <w:r>
        <w:t xml:space="preserve">VI. Conclusion: Carpenter's Strategic Position in Argentina Córdoba</w:t>
      </w:r>
    </w:p>
    <w:p>
      <w:pPr>
        <w:pStyle w:val="FirstParagraph"/>
      </w:pPr>
      <w:r>
        <w:t xml:space="preserve">This Sales Report underscores that our Carpenter business has successfully navigated the unique economic and cultural landscape of Argentina Córdoba. The 18.7% growth rate significantly outpaces both the regional construction sector (5.1%) and national average for woodworking services (9.3%). Our deep integration into Córdoba's local supply chains, understanding of regional aesthetics, and agile response to seasonal market fluctuations position us as a benchmark for Carpenter excellence in central Argentina.</w:t>
      </w:r>
    </w:p>
    <w:p>
      <w:pPr>
        <w:pStyle w:val="BodyText"/>
      </w:pPr>
      <w:r>
        <w:t xml:space="preserve">As we enter the final quarter of 2023, our focus remains on doubling down on Córdoba-specific opportunities—particularly leveraging the province's growing hospitality sector and expanding our sustainable wood partnerships. With Córdoba projected to account for 14% of all new construction projects in Argentina by 2025 (National Housing Council), this strategic localization ensures sustained leadership. We project Q4 revenue growth of 22-25%, with total annual sales exceeding $500,000 USD ($7.3M ARS)—solidifying our role as the premier Carpenter service provider in Argentina's most dynamic provincial market.</w:t>
      </w:r>
    </w:p>
    <w:p>
      <w:pPr>
        <w:pStyle w:val="BodyText"/>
      </w:pPr>
      <w:r>
        <w:rPr>
          <w:bCs/>
          <w:b/>
        </w:rPr>
        <w:t xml:space="preserve">Prepared by:</w:t>
      </w:r>
      <w:r>
        <w:t xml:space="preserve"> </w:t>
      </w:r>
      <w:r>
        <w:t xml:space="preserve">Sales &amp; Strategy Department, Cordobesa Madera S.A.</w:t>
      </w:r>
      <w:r>
        <w:br/>
      </w:r>
      <w:r>
        <w:rPr>
          <w:bCs/>
          <w:b/>
        </w:rPr>
        <w:t xml:space="preserve">Location:</w:t>
      </w:r>
      <w:r>
        <w:t xml:space="preserve"> </w:t>
      </w:r>
      <w:r>
        <w:t xml:space="preserve">Córdoba, Argentina</w:t>
      </w:r>
      <w:r>
        <w:br/>
      </w:r>
      <w:r>
        <w:rPr>
          <w:iCs/>
          <w:i/>
        </w:rPr>
        <w:t xml:space="preserve">This report reflects market realities specific to Carpenter services within the administrative boundaries of Argentina Córdoba Province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Argentina Córdoba</dc:title>
  <dc:creator/>
  <dc:language>en</dc:language>
  <cp:keywords/>
  <dcterms:created xsi:type="dcterms:W3CDTF">2026-07-21T05:13:05Z</dcterms:created>
  <dcterms:modified xsi:type="dcterms:W3CDTF">2026-07-21T05:13:05Z</dcterms:modified>
</cp:coreProperties>
</file>

<file path=docProps/custom.xml><?xml version="1.0" encoding="utf-8"?>
<Properties xmlns="http://schemas.openxmlformats.org/officeDocument/2006/custom-properties" xmlns:vt="http://schemas.openxmlformats.org/officeDocument/2006/docPropsVTypes"/>
</file>