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Carpenter</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7" w:name="Xbe68012c728797340502e2307cdb78d1f483717"/>
    <w:p>
      <w:pPr>
        <w:pStyle w:val="Heading1"/>
      </w:pPr>
      <w:r>
        <w:t xml:space="preserve">Comprehensive Sales Report: Premium Carpenter Services in Australia Sydney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Australian Construction Industry</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premium carpentry services across Australia Sydney during Q3 2023. As a leading Carpenter business in the Sydney metropolitan area, we achieved remarkable growth with a 18% year-over-year increase in total revenue, reaching $1,427,500. This success was driven by strategic expansion into high-demand residential renovations and commercial fit-outs throughout Australia Sydney. The report underscores how our commitment to precision craftsmanship and local market understanding has positioned us as the preferred Carpenter service provider in one of Australia's most competitive construction hubs.</w:t>
      </w:r>
    </w:p>
    <w:bookmarkEnd w:id="20"/>
    <w:bookmarkStart w:id="21" w:name="ii.-sales-performance-overview"/>
    <w:p>
      <w:pPr>
        <w:pStyle w:val="Heading2"/>
      </w:pPr>
      <w:r>
        <w:t xml:space="preserve">II. Sales Performance Overview</w:t>
      </w:r>
    </w:p>
    <w:p>
      <w:pPr>
        <w:pStyle w:val="FirstParagraph"/>
      </w:pPr>
      <w:r>
        <w:t xml:space="preserve">Our Q3 2023 sales performance demonstrates exceptional growth across all service lines in Australia Sydney:</w:t>
      </w:r>
    </w:p>
    <w:p>
      <w:pPr>
        <w:numPr>
          <w:ilvl w:val="0"/>
          <w:numId w:val="1001"/>
        </w:numPr>
        <w:pStyle w:val="Compact"/>
      </w:pPr>
      <w:r>
        <w:rPr>
          <w:bCs/>
          <w:b/>
        </w:rPr>
        <w:t xml:space="preserve">Residential Projects:</w:t>
      </w:r>
      <w:r>
        <w:t xml:space="preserve"> </w:t>
      </w:r>
      <w:r>
        <w:t xml:space="preserve">$915,000 (64% of total revenue) - Surge driven by post-pandemic home upgrade demand in Sydney suburbs including Paddington, Surry Hills and Bondi Junction.</w:t>
      </w:r>
    </w:p>
    <w:p>
      <w:pPr>
        <w:numPr>
          <w:ilvl w:val="0"/>
          <w:numId w:val="1001"/>
        </w:numPr>
        <w:pStyle w:val="Compact"/>
      </w:pPr>
      <w:r>
        <w:rPr>
          <w:bCs/>
          <w:b/>
        </w:rPr>
        <w:t xml:space="preserve">Commercial Fit-outs:</w:t>
      </w:r>
      <w:r>
        <w:t xml:space="preserve"> </w:t>
      </w:r>
      <w:r>
        <w:t xml:space="preserve">$385,000 (27% of total revenue) - Significant contracts secured for CBD office renovations and retail spaces in Australia Sydney.</w:t>
      </w:r>
    </w:p>
    <w:p>
      <w:pPr>
        <w:numPr>
          <w:ilvl w:val="0"/>
          <w:numId w:val="1001"/>
        </w:numPr>
        <w:pStyle w:val="Compact"/>
      </w:pPr>
      <w:r>
        <w:rPr>
          <w:bCs/>
          <w:b/>
        </w:rPr>
        <w:t xml:space="preserve">Renovation Specialization:</w:t>
      </w:r>
      <w:r>
        <w:t xml:space="preserve"> </w:t>
      </w:r>
      <w:r>
        <w:t xml:space="preserve">$127,500 (9% of total revenue) - Premium timber restoration services for heritage-listed properties across Sydney.</w:t>
      </w:r>
    </w:p>
    <w:p>
      <w:pPr>
        <w:pStyle w:val="FirstParagraph"/>
      </w:pPr>
      <w:r>
        <w:t xml:space="preserve">Key growth catalysts included our strategic partnerships with major property developers like Mirvac and Lendlease, plus 32 new residential client acquisitions in Australia Sydney during the quarter. The Sales Report confirms a 22% increase in repeat business from commercial clients – a testament to our Carpenter team's reliability in high-stakes projects across Sydney.</w:t>
      </w:r>
    </w:p>
    <w:bookmarkEnd w:id="21"/>
    <w:bookmarkStart w:id="22" w:name="Xb4421ed47ad23b839e70955e0e872d69d45f2f9"/>
    <w:p>
      <w:pPr>
        <w:pStyle w:val="Heading2"/>
      </w:pPr>
      <w:r>
        <w:t xml:space="preserve">III. Market Analysis: Carpenter Demand in Australia Sydney</w:t>
      </w:r>
    </w:p>
    <w:p>
      <w:pPr>
        <w:pStyle w:val="FirstParagraph"/>
      </w:pPr>
      <w:r>
        <w:t xml:space="preserve">The Australian construction sector continues its robust recovery, with New South Wales leading national growth. In Sydney specifically, demand for premium carpentry services has surged due to:</w:t>
      </w:r>
    </w:p>
    <w:p>
      <w:pPr>
        <w:numPr>
          <w:ilvl w:val="0"/>
          <w:numId w:val="1002"/>
        </w:numPr>
        <w:pStyle w:val="Compact"/>
      </w:pPr>
      <w:r>
        <w:rPr>
          <w:bCs/>
          <w:b/>
        </w:rPr>
        <w:t xml:space="preserve">Renovation Boom:</w:t>
      </w:r>
      <w:r>
        <w:t xml:space="preserve"> </w:t>
      </w:r>
      <w:r>
        <w:t xml:space="preserve">68% of homeowners in Australia Sydney now prioritizing 'quality craftsmanship' over cost in home upgrades (ABS 2023 Survey).</w:t>
      </w:r>
    </w:p>
    <w:p>
      <w:pPr>
        <w:numPr>
          <w:ilvl w:val="0"/>
          <w:numId w:val="1002"/>
        </w:numPr>
        <w:pStyle w:val="Compact"/>
      </w:pPr>
      <w:r>
        <w:rPr>
          <w:bCs/>
          <w:b/>
        </w:rPr>
        <w:t xml:space="preserve">Commercial Expansion:</w:t>
      </w:r>
      <w:r>
        <w:t xml:space="preserve"> </w:t>
      </w:r>
      <w:r>
        <w:t xml:space="preserve">New CBD office leasing rates at record highs driving need for bespoke fit-outs requiring expert Carpenter services.</w:t>
      </w:r>
    </w:p>
    <w:p>
      <w:pPr>
        <w:numPr>
          <w:ilvl w:val="0"/>
          <w:numId w:val="1002"/>
        </w:numPr>
        <w:pStyle w:val="Compact"/>
      </w:pPr>
      <w:r>
        <w:rPr>
          <w:bCs/>
          <w:b/>
        </w:rPr>
        <w:t xml:space="preserve">Sustainability Focus:</w:t>
      </w:r>
      <w:r>
        <w:t xml:space="preserve"> </w:t>
      </w:r>
      <w:r>
        <w:t xml:space="preserve">47% of Sydney projects now require FSC-certified timber – an area where our Carpenter team excels with specialized supply chain partnerships.</w:t>
      </w:r>
    </w:p>
    <w:p>
      <w:pPr>
        <w:pStyle w:val="FirstParagraph"/>
      </w:pPr>
      <w:r>
        <w:t xml:space="preserve">This market landscape directly aligns with our service strengths. Our Sales Report highlights that clients in Australia Sydney increasingly seek Carpenter businesses offering end-to-end project management, not just woodworking skills. This trend has allowed us to command 15% premium pricing compared to industry averages.</w:t>
      </w:r>
    </w:p>
    <w:bookmarkEnd w:id="22"/>
    <w:bookmarkStart w:id="23" w:name="iv.-customer-satisfaction-feedback"/>
    <w:p>
      <w:pPr>
        <w:pStyle w:val="Heading2"/>
      </w:pPr>
      <w:r>
        <w:t xml:space="preserve">IV. Customer Satisfaction &amp; Feedback</w:t>
      </w:r>
    </w:p>
    <w:p>
      <w:pPr>
        <w:pStyle w:val="FirstParagraph"/>
      </w:pPr>
      <w:r>
        <w:t xml:space="preserve">Client feedback from Australia Sydney markets confirms our service excellence:</w:t>
      </w:r>
    </w:p>
    <w:p>
      <w:pPr>
        <w:pStyle w:val="BlockText"/>
      </w:pPr>
      <w:r>
        <w:t xml:space="preserve">"Their Carpenter team transformed our heritage home in Double Bay with meticulous attention to original joinery – exactly what we needed for a Sydney landmark property." - Sarah K., Premium Residential Client, September 2023</w:t>
      </w:r>
    </w:p>
    <w:p>
      <w:pPr>
        <w:pStyle w:val="BlockText"/>
      </w:pPr>
      <w:r>
        <w:t xml:space="preserve">"As a commercial developer, we require carpenters who understand Sydney's strict building codes. Their team delivered the $250k fit-out ahead of schedule with zero compliance issues." - Michael T., Director at Urban Developments Sydney</w:t>
      </w:r>
    </w:p>
    <w:p>
      <w:pPr>
        <w:pStyle w:val="FirstParagraph"/>
      </w:pPr>
      <w:r>
        <w:t xml:space="preserve">Net Promoter Score (NPS) reached 86 in Australia Sydney – significantly above the industry benchmark of 63. The Sales Report attributes this to our Carpenter team's on-site problem-solving ability and adherence to Sydney's stringent heritage regulations, particularly critical in inner-city projects.</w:t>
      </w:r>
    </w:p>
    <w:bookmarkEnd w:id="23"/>
    <w:bookmarkStart w:id="24" w:name="v.-challenges-strategic-response"/>
    <w:p>
      <w:pPr>
        <w:pStyle w:val="Heading2"/>
      </w:pPr>
      <w:r>
        <w:t xml:space="preserve">V. Challenges &amp; Strategic Response</w:t>
      </w:r>
    </w:p>
    <w:p>
      <w:pPr>
        <w:pStyle w:val="FirstParagraph"/>
      </w:pPr>
      <w:r>
        <w:t xml:space="preserve">Despite strong performance, we faced challenges unique to Australia Sydney:</w:t>
      </w:r>
    </w:p>
    <w:p>
      <w:pPr>
        <w:numPr>
          <w:ilvl w:val="0"/>
          <w:numId w:val="1003"/>
        </w:numPr>
        <w:pStyle w:val="Compact"/>
      </w:pPr>
      <w:r>
        <w:rPr>
          <w:bCs/>
          <w:b/>
        </w:rPr>
        <w:t xml:space="preserve">Material Cost Volatility:</w:t>
      </w:r>
      <w:r>
        <w:t xml:space="preserve"> </w:t>
      </w:r>
      <w:r>
        <w:t xml:space="preserve">Timber price fluctuations impacted margins. Our response: Secured 12-month contracts with local suppliers like Australian Timber Group, locking in prices for 70% of materials.</w:t>
      </w:r>
    </w:p>
    <w:p>
      <w:pPr>
        <w:numPr>
          <w:ilvl w:val="0"/>
          <w:numId w:val="1003"/>
        </w:numPr>
        <w:pStyle w:val="Compact"/>
      </w:pPr>
      <w:r>
        <w:rPr>
          <w:bCs/>
          <w:b/>
        </w:rPr>
        <w:t xml:space="preserve">Labor Shortages:</w:t>
      </w:r>
      <w:r>
        <w:t xml:space="preserve"> </w:t>
      </w:r>
      <w:r>
        <w:t xml:space="preserve">Sydney's construction workforce gap (4.8% vacancy rate) affected scheduling. Our solution: Invested $85,000 in upskilling apprentices through TAFE NSW partnerships – reducing project delays by 33%.</w:t>
      </w:r>
    </w:p>
    <w:p>
      <w:pPr>
        <w:pStyle w:val="FirstParagraph"/>
      </w:pPr>
      <w:r>
        <w:t xml:space="preserve">These strategic moves directly contributed to our ability to maintain consistent delivery across Australia Sydney markets during peak demand periods.</w:t>
      </w:r>
    </w:p>
    <w:bookmarkEnd w:id="24"/>
    <w:bookmarkStart w:id="25" w:name="vi.-future-outlook-growth-strategy"/>
    <w:p>
      <w:pPr>
        <w:pStyle w:val="Heading2"/>
      </w:pPr>
      <w:r>
        <w:t xml:space="preserve">VI. Future Outlook &amp; Growth Strategy</w:t>
      </w:r>
    </w:p>
    <w:p>
      <w:pPr>
        <w:pStyle w:val="FirstParagraph"/>
      </w:pPr>
      <w:r>
        <w:t xml:space="preserve">Based on current trends, our Sales Report projects continued expansion for the Carpenter business in Australia Sydney:</w:t>
      </w:r>
    </w:p>
    <w:p>
      <w:pPr>
        <w:numPr>
          <w:ilvl w:val="0"/>
          <w:numId w:val="1004"/>
        </w:numPr>
        <w:pStyle w:val="Compact"/>
      </w:pPr>
      <w:r>
        <w:rPr>
          <w:bCs/>
          <w:b/>
        </w:rPr>
        <w:t xml:space="preserve">Q4 2023 Target:</w:t>
      </w:r>
      <w:r>
        <w:t xml:space="preserve"> </w:t>
      </w:r>
      <w:r>
        <w:t xml:space="preserve">$1.65M revenue (15.6% growth), focusing on high-margin heritage restoration contracts.</w:t>
      </w:r>
    </w:p>
    <w:p>
      <w:pPr>
        <w:numPr>
          <w:ilvl w:val="0"/>
          <w:numId w:val="1004"/>
        </w:numPr>
        <w:pStyle w:val="Compact"/>
      </w:pPr>
      <w:r>
        <w:rPr>
          <w:bCs/>
          <w:b/>
        </w:rPr>
        <w:t xml:space="preserve">New Service Line:</w:t>
      </w:r>
      <w:r>
        <w:t xml:space="preserve"> </w:t>
      </w:r>
      <w:r>
        <w:t xml:space="preserve">Launching "Sydney Heritage Carpentry" package specifically for National Trust-listed properties – capitalizing on Sydney's unique conservation market.</w:t>
      </w:r>
    </w:p>
    <w:p>
      <w:pPr>
        <w:numPr>
          <w:ilvl w:val="0"/>
          <w:numId w:val="1004"/>
        </w:numPr>
        <w:pStyle w:val="Compact"/>
      </w:pPr>
      <w:r>
        <w:rPr>
          <w:bCs/>
          <w:b/>
        </w:rPr>
        <w:t xml:space="preserve">Geographic Expansion:</w:t>
      </w:r>
      <w:r>
        <w:t xml:space="preserve"> </w:t>
      </w:r>
      <w:r>
        <w:t xml:space="preserve">Targeting North Shore and Eastern Suburbs of Australia Sydney where demand outstrips supply by 28% (CoreLogic 2023).</w:t>
      </w:r>
    </w:p>
    <w:p>
      <w:pPr>
        <w:pStyle w:val="FirstParagraph"/>
      </w:pPr>
      <w:r>
        <w:t xml:space="preserve">The Australian government's $1.8B housing investment plan specifically benefits our Carpenter services, particularly in Sydney's emerging "design-led" precincts like Barangaroo and Pyrmont. We're positioning to capture this opportunity through targeted partnerships with the NSW Housing Development Authority.</w:t>
      </w:r>
    </w:p>
    <w:bookmarkEnd w:id="25"/>
    <w:bookmarkStart w:id="26" w:name="vii.-conclusion"/>
    <w:p>
      <w:pPr>
        <w:pStyle w:val="Heading2"/>
      </w:pPr>
      <w:r>
        <w:t xml:space="preserve">VII. Conclusion</w:t>
      </w:r>
    </w:p>
    <w:p>
      <w:pPr>
        <w:pStyle w:val="FirstParagraph"/>
      </w:pPr>
      <w:r>
        <w:t xml:space="preserve">This Sales Report confirms that our Carpenter business has established itself as a market leader in Australia Sydney through exceptional craftsmanship, strategic market positioning, and deep local knowledge. The 18% revenue growth demonstrates we're not just meeting but exceeding client expectations for premium carpentry services in one of the world's most dynamic construction markets.</w:t>
      </w:r>
    </w:p>
    <w:p>
      <w:pPr>
        <w:pStyle w:val="BodyText"/>
      </w:pPr>
      <w:r>
        <w:t xml:space="preserve">As Sydney continues its transformation as Australia's economic powerhouse, our focus on sustainable practices, heritage compliance, and technical excellence ensures we remain the Carpenter partner of choice for discerning clients across Australia Sydney. Our roadmap prioritizes deepening relationships with established developers while capturing emerging opportunities in Sydney's luxury residential sector – a strategic alignment that will drive sustained growth for this Carpenter business well into 2024.</w:t>
      </w:r>
    </w:p>
    <w:p>
      <w:pPr>
        <w:pStyle w:val="BodyText"/>
      </w:pPr>
      <w:r>
        <w:rPr>
          <w:bCs/>
          <w:b/>
        </w:rPr>
        <w:t xml:space="preserve">Prepared By:</w:t>
      </w:r>
      <w:r>
        <w:t xml:space="preserve"> </w:t>
      </w:r>
      <w:r>
        <w:t xml:space="preserve">Alex Morgan, Sales Director</w:t>
      </w:r>
      <w:r>
        <w:br/>
      </w:r>
      <w:r>
        <w:rPr>
          <w:bCs/>
          <w:b/>
        </w:rPr>
        <w:t xml:space="preserve">Company:</w:t>
      </w:r>
      <w:r>
        <w:t xml:space="preserve"> </w:t>
      </w:r>
      <w:r>
        <w:t xml:space="preserve">Sydney Craftsmen Carpentry Pty Ltd</w:t>
      </w:r>
      <w:r>
        <w:br/>
      </w:r>
      <w:r>
        <w:rPr>
          <w:bCs/>
          <w:b/>
        </w:rPr>
        <w:t xml:space="preserve">Contact:</w:t>
      </w:r>
      <w:r>
        <w:t xml:space="preserve"> </w:t>
      </w:r>
      <w:r>
        <w:t xml:space="preserve">alex.morgan@sydneycraftsmen.com.au | (02) 9876 5432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Carpenter Services in Australia Sydney</dc:title>
  <dc:creator/>
  <dc:language>en</dc:language>
  <cp:keywords/>
  <dcterms:created xsi:type="dcterms:W3CDTF">2026-07-23T03:19:33Z</dcterms:created>
  <dcterms:modified xsi:type="dcterms:W3CDTF">2026-07-23T03:19:33Z</dcterms:modified>
</cp:coreProperties>
</file>

<file path=docProps/custom.xml><?xml version="1.0" encoding="utf-8"?>
<Properties xmlns="http://schemas.openxmlformats.org/officeDocument/2006/custom-properties" xmlns:vt="http://schemas.openxmlformats.org/officeDocument/2006/docPropsVTypes"/>
</file>