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Carpentry</w:t>
      </w:r>
      <w:r>
        <w:t xml:space="preserve"> </w:t>
      </w:r>
      <w:r>
        <w:t xml:space="preserve">Business</w:t>
      </w:r>
      <w:r>
        <w:t xml:space="preserve"> </w:t>
      </w:r>
      <w:r>
        <w:t xml:space="preserve">in</w:t>
      </w:r>
      <w:r>
        <w:t xml:space="preserve"> </w:t>
      </w:r>
      <w:r>
        <w:t xml:space="preserve">Bangladesh</w:t>
      </w:r>
      <w:r>
        <w:t xml:space="preserve"> </w:t>
      </w:r>
      <w:r>
        <w:t xml:space="preserve">Dhaka</w:t>
      </w:r>
    </w:p>
    <w:bookmarkStart w:id="26" w:name="Xb0c43d568afee54bee2bfaa8ea1404a67ed4dd1"/>
    <w:p>
      <w:pPr>
        <w:pStyle w:val="Heading1"/>
      </w:pPr>
      <w:r>
        <w:t xml:space="preserve">Comprehensive Sales Report: Carpentry Industry Performance in Bangladesh Dhaka</w:t>
      </w:r>
    </w:p>
    <w:bookmarkStart w:id="20" w:name="introduction"/>
    <w:p>
      <w:pPr>
        <w:pStyle w:val="Heading2"/>
      </w:pPr>
      <w:r>
        <w:t xml:space="preserve">Introduction</w:t>
      </w:r>
    </w:p>
    <w:p>
      <w:pPr>
        <w:pStyle w:val="FirstParagraph"/>
      </w:pPr>
      <w:r>
        <w:t xml:space="preserve">This Sales Report presents a detailed analysis of the carpentry business landscape in Dhaka, Bangladesh, covering the fiscal quarter ending June 30, 2024. As one of South Asia's most dynamic urban centers, Dhaka represents a critical market for skilled carpenters offering both traditional and modern furniture solutions. The report examines sales trends, customer demographics, competitive positioning, and growth opportunities specifically within the context of Bangladesh Dhaka's unique economic environment. With over 20 million residents and a rapidly expanding middle class demanding quality wooden products, the carpentry sector has become indispensable for home furnishings and construction projects across the city.</w:t>
      </w:r>
    </w:p>
    <w:bookmarkEnd w:id="20"/>
    <w:bookmarkStart w:id="21" w:name="sales-performance-analysis"/>
    <w:p>
      <w:pPr>
        <w:pStyle w:val="Heading2"/>
      </w:pPr>
      <w:r>
        <w:t xml:space="preserve">Sales Performance Analysis</w:t>
      </w:r>
    </w:p>
    <w:p>
      <w:pPr>
        <w:pStyle w:val="FirstParagraph"/>
      </w:pPr>
      <w:r>
        <w:t xml:space="preserve">The quarter witnessed robust sales growth for our Dhaka-based carpentry business, with total revenue reaching BDT 18.75 million – a 24% increase compared to Q1 2024. This significant uplift demonstrates the resilience of the carpentry trade in Bangladesh Dhaka despite inflationary pressures. Key product categories driving this success include:</w:t>
      </w:r>
    </w:p>
    <w:p>
      <w:pPr>
        <w:numPr>
          <w:ilvl w:val="0"/>
          <w:numId w:val="1001"/>
        </w:numPr>
        <w:pStyle w:val="Compact"/>
      </w:pPr>
      <w:r>
        <w:rPr>
          <w:bCs/>
          <w:b/>
        </w:rPr>
        <w:t xml:space="preserve">Furniture Collections:</w:t>
      </w:r>
      <w:r>
        <w:t xml:space="preserve"> </w:t>
      </w:r>
      <w:r>
        <w:t xml:space="preserve">Accounted for 68% of total sales (BDT 12.75 million), with teak wood wardrobes and dining sets experiencing the highest demand</w:t>
      </w:r>
    </w:p>
    <w:p>
      <w:pPr>
        <w:numPr>
          <w:ilvl w:val="0"/>
          <w:numId w:val="1001"/>
        </w:numPr>
        <w:pStyle w:val="Compact"/>
      </w:pPr>
      <w:r>
        <w:rPr>
          <w:bCs/>
          <w:b/>
        </w:rPr>
        <w:t xml:space="preserve">Construction Components:</w:t>
      </w:r>
      <w:r>
        <w:t xml:space="preserve"> </w:t>
      </w:r>
      <w:r>
        <w:t xml:space="preserve">Contributed 22% (BDT 4.13 million) through customized door frames, window shutters, and structural wooden elements</w:t>
      </w:r>
    </w:p>
    <w:p>
      <w:pPr>
        <w:numPr>
          <w:ilvl w:val="0"/>
          <w:numId w:val="1001"/>
        </w:numPr>
        <w:pStyle w:val="Compact"/>
      </w:pPr>
      <w:r>
        <w:rPr>
          <w:bCs/>
          <w:b/>
        </w:rPr>
        <w:t xml:space="preserve">Restoration Services:</w:t>
      </w:r>
      <w:r>
        <w:t xml:space="preserve"> </w:t>
      </w:r>
      <w:r>
        <w:t xml:space="preserve">Generated 10% (BDT 1.87 million) from antique furniture repair and heritage building conservation projects</w:t>
      </w:r>
    </w:p>
    <w:p>
      <w:pPr>
        <w:pStyle w:val="FirstParagraph"/>
      </w:pPr>
      <w:r>
        <w:t xml:space="preserve">Notably, our sales team reported a 37% year-on-year increase in repeat customers – a strong indicator of customer satisfaction among Dhaka's residential and commercial clients. The average transaction value rose to BDT 28,500 from BDT 24,700 last quarter, reflecting growing consumer preference for premium wooden products. This performance positions us as one of the leading carpentry businesses in Bangladesh Dhaka, with market share expanding by 8.3% during the reporting period.</w:t>
      </w:r>
    </w:p>
    <w:bookmarkEnd w:id="21"/>
    <w:bookmarkStart w:id="22" w:name="market-dynamics-in-dhaka"/>
    <w:p>
      <w:pPr>
        <w:pStyle w:val="Heading2"/>
      </w:pPr>
      <w:r>
        <w:t xml:space="preserve">Market Dynamics in Dhaka</w:t>
      </w:r>
    </w:p>
    <w:p>
      <w:pPr>
        <w:pStyle w:val="FirstParagraph"/>
      </w:pPr>
      <w:r>
        <w:t xml:space="preserve">The carpentry sector in Bangladesh Dhaka operates within a complex ecosystem characterized by rapid urbanization and shifting consumer preferences. Our Sales Report identifies three critical market trends:</w:t>
      </w:r>
    </w:p>
    <w:p>
      <w:pPr>
        <w:numPr>
          <w:ilvl w:val="0"/>
          <w:numId w:val="1002"/>
        </w:numPr>
        <w:pStyle w:val="Compact"/>
      </w:pPr>
      <w:r>
        <w:rPr>
          <w:bCs/>
          <w:b/>
        </w:rPr>
        <w:t xml:space="preserve">Rising Demand for Eco-Friendly Products:</w:t>
      </w:r>
      <w:r>
        <w:t xml:space="preserve"> </w:t>
      </w:r>
      <w:r>
        <w:t xml:space="preserve">63% of Dhaka customers now prioritize sustainable wood sources, driving our adoption of certified FSC-accredited timber suppliers from Chittagong and Sylhet</w:t>
      </w:r>
    </w:p>
    <w:p>
      <w:pPr>
        <w:numPr>
          <w:ilvl w:val="0"/>
          <w:numId w:val="1002"/>
        </w:numPr>
        <w:pStyle w:val="Compact"/>
      </w:pPr>
      <w:r>
        <w:rPr>
          <w:bCs/>
          <w:b/>
        </w:rPr>
        <w:t xml:space="preserve">Commercial Sector Growth:</w:t>
      </w:r>
      <w:r>
        <w:t xml:space="preserve"> </w:t>
      </w:r>
      <w:r>
        <w:t xml:space="preserve">Hotel chains and office developers in Gulshan, Banani, and Dhanmondi contributed 32% of construction-related sales – a 41% increase from last year</w:t>
      </w:r>
    </w:p>
    <w:p>
      <w:pPr>
        <w:numPr>
          <w:ilvl w:val="0"/>
          <w:numId w:val="1002"/>
        </w:numPr>
        <w:pStyle w:val="Compact"/>
      </w:pPr>
      <w:r>
        <w:rPr>
          <w:bCs/>
          <w:b/>
        </w:rPr>
        <w:t xml:space="preserve">E-Commerce Integration:</w:t>
      </w:r>
      <w:r>
        <w:t xml:space="preserve"> </w:t>
      </w:r>
      <w:r>
        <w:t xml:space="preserve">Digital consultations through Facebook Marketplace and local platforms like Daraz increased online inquiries by 58%, though physical craftsmanship remains central to the carpentry experience</w:t>
      </w:r>
    </w:p>
    <w:p>
      <w:pPr>
        <w:pStyle w:val="FirstParagraph"/>
      </w:pPr>
      <w:r>
        <w:t xml:space="preserve">Competitive analysis reveals that while numerous small-scale carpenters operate in Dhaka's neighborhood workshops, our business distinguishes itself through quality assurance systems and warranty programs. The Sales Report confirms that Dhaka consumers consistently rank "craftsmanship" as their top purchasing criterion over price – a fact we've leveraged through our master craftsman training initiatives.</w:t>
      </w:r>
    </w:p>
    <w:bookmarkEnd w:id="22"/>
    <w:bookmarkStart w:id="23" w:name="operational-challenges"/>
    <w:p>
      <w:pPr>
        <w:pStyle w:val="Heading2"/>
      </w:pPr>
      <w:r>
        <w:t xml:space="preserve">Operational Challenges</w:t>
      </w:r>
    </w:p>
    <w:p>
      <w:pPr>
        <w:pStyle w:val="FirstParagraph"/>
      </w:pPr>
      <w:r>
        <w:t xml:space="preserve">Despite positive sales figures, this Sales Report highlights significant challenges facing the carpentry industry in Bangladesh Dhaka:</w:t>
      </w:r>
    </w:p>
    <w:p>
      <w:pPr>
        <w:numPr>
          <w:ilvl w:val="0"/>
          <w:numId w:val="1003"/>
        </w:numPr>
        <w:pStyle w:val="Compact"/>
      </w:pPr>
      <w:r>
        <w:rPr>
          <w:bCs/>
          <w:b/>
        </w:rPr>
        <w:t xml:space="preserve">Material Cost Volatility:</w:t>
      </w:r>
      <w:r>
        <w:t xml:space="preserve"> </w:t>
      </w:r>
      <w:r>
        <w:t xml:space="preserve">Imported hardwood prices rose 19% due to currency fluctuations, squeezing profit margins despite our 7% price adjustment strategy</w:t>
      </w:r>
    </w:p>
    <w:p>
      <w:pPr>
        <w:numPr>
          <w:ilvl w:val="0"/>
          <w:numId w:val="1003"/>
        </w:numPr>
        <w:pStyle w:val="Compact"/>
      </w:pPr>
      <w:r>
        <w:rPr>
          <w:bCs/>
          <w:b/>
        </w:rPr>
        <w:t xml:space="preserve">Skill Shortage:</w:t>
      </w:r>
      <w:r>
        <w:t xml:space="preserve"> </w:t>
      </w:r>
      <w:r>
        <w:t xml:space="preserve">Only 35% of Dhaka's carpentry workshops have trained artisans – we've implemented apprentice programs with Dhaka University's Design Department to address this gap</w:t>
      </w:r>
    </w:p>
    <w:p>
      <w:pPr>
        <w:numPr>
          <w:ilvl w:val="0"/>
          <w:numId w:val="1003"/>
        </w:numPr>
        <w:pStyle w:val="Compact"/>
      </w:pPr>
      <w:r>
        <w:rPr>
          <w:bCs/>
          <w:b/>
        </w:rPr>
        <w:t xml:space="preserve">Logistical Constraints:</w:t>
      </w:r>
      <w:r>
        <w:t xml:space="preserve"> </w:t>
      </w:r>
      <w:r>
        <w:t xml:space="preserve">Monsoon season caused 17% delivery delays in Mirpur and Uttara due to flooded roads, impacting customer satisfaction metrics</w:t>
      </w:r>
    </w:p>
    <w:p>
      <w:pPr>
        <w:pStyle w:val="FirstParagraph"/>
      </w:pPr>
      <w:r>
        <w:t xml:space="preserve">These challenges necessitate strategic adaptations. Our quarterly review confirms that businesses failing to modernize their operations are losing market share to tech-savvy competitors in Bangladesh Dhaka.</w:t>
      </w:r>
    </w:p>
    <w:bookmarkEnd w:id="23"/>
    <w:bookmarkStart w:id="24" w:name="growth-strategies-for-2024-2025"/>
    <w:p>
      <w:pPr>
        <w:pStyle w:val="Heading2"/>
      </w:pPr>
      <w:r>
        <w:t xml:space="preserve">Growth Strategies for 2024-2025</w:t>
      </w:r>
    </w:p>
    <w:p>
      <w:pPr>
        <w:pStyle w:val="FirstParagraph"/>
      </w:pPr>
      <w:r>
        <w:t xml:space="preserve">Based on this Sales Report, we recommend three priority initiatives:</w:t>
      </w:r>
    </w:p>
    <w:p>
      <w:pPr>
        <w:numPr>
          <w:ilvl w:val="0"/>
          <w:numId w:val="1004"/>
        </w:numPr>
        <w:pStyle w:val="Compact"/>
      </w:pPr>
      <w:r>
        <w:rPr>
          <w:bCs/>
          <w:b/>
        </w:rPr>
        <w:t xml:space="preserve">Product Diversification:</w:t>
      </w:r>
      <w:r>
        <w:t xml:space="preserve"> </w:t>
      </w:r>
      <w:r>
        <w:t xml:space="preserve">Launch "Dhaka Heritage Collection" featuring locally sourced bamboo and reclaimed wood furniture – targeting the 43% of consumers who seek culturally resonant products</w:t>
      </w:r>
    </w:p>
    <w:p>
      <w:pPr>
        <w:numPr>
          <w:ilvl w:val="0"/>
          <w:numId w:val="1004"/>
        </w:numPr>
        <w:pStyle w:val="Compact"/>
      </w:pPr>
      <w:r>
        <w:rPr>
          <w:bCs/>
          <w:b/>
        </w:rPr>
        <w:t xml:space="preserve">Digital Sales Platform:</w:t>
      </w:r>
      <w:r>
        <w:t xml:space="preserve"> </w:t>
      </w:r>
      <w:r>
        <w:t xml:space="preserve">Develop a dedicated mobile app for Dhaka-based customers to visualize custom pieces using AR technology, addressing the 68% of millennials requesting virtual previews</w:t>
      </w:r>
    </w:p>
    <w:p>
      <w:pPr>
        <w:pStyle w:val="FirstParagraph"/>
      </w:pPr>
      <w:r>
        <w:t xml:space="preserve">These strategies target Dhaka's evolving market needs while strengthening our position as the premier carpentry business in Bangladesh. The proposed AR platform alone could increase online conversion rates by an estimated 28%, directly impacting future Sales Report metrics.</w:t>
      </w:r>
    </w:p>
    <w:bookmarkEnd w:id="24"/>
    <w:bookmarkStart w:id="25" w:name="conclusion"/>
    <w:p>
      <w:pPr>
        <w:pStyle w:val="Heading2"/>
      </w:pPr>
      <w:r>
        <w:t xml:space="preserve">Conclusion</w:t>
      </w:r>
    </w:p>
    <w:p>
      <w:pPr>
        <w:pStyle w:val="FirstParagraph"/>
      </w:pPr>
      <w:r>
        <w:t xml:space="preserve">This comprehensive Sales Report underscores the vitality of the carpentry trade within Bangladesh Dhaka's economic fabric. Our Q2 performance proves that skilled craftsmanship combined with market intelligence delivers sustainable growth even amid regional challenges. As we move into 2024's second half, we remain committed to elevating the standard of carpentry in Dhaka through innovation while honoring traditional woodworking heritage.</w:t>
      </w:r>
    </w:p>
    <w:p>
      <w:pPr>
        <w:pStyle w:val="BodyText"/>
      </w:pPr>
      <w:r>
        <w:t xml:space="preserve">For stakeholders, the path forward is clear: deepen community roots through quality service, embrace technological integration without compromising artisanal excellence, and continue positioning our business as synonymous with trusted craftsmanship across Bangladesh Dhaka. The carpentry sector's future in this metropolis isn't merely about selling furniture – it's about shaping living spaces that reflect Dhaka's cultural identity and growing aspirations.</w:t>
      </w:r>
    </w:p>
    <w:p>
      <w:pPr>
        <w:pStyle w:val="BodyText"/>
      </w:pPr>
      <w:r>
        <w:t xml:space="preserve">As this Sales Report demonstrates, the demand for exceptional carpentry services in Bangladesh Dhaka continues to rise exponentially. Our strategic focus on customer-centric innovation ensures we remain at the forefront of this thriving industry, turning every wooden plank into a testament of quality craftsmanship for Dhaka's evolving urban landscape.</w:t>
      </w:r>
    </w:p>
    <w:p>
      <w:pPr>
        <w:pStyle w:val="BodyText"/>
      </w:pPr>
      <w:r>
        <w:rPr>
          <w:bCs/>
          <w:b/>
        </w:rPr>
        <w:t xml:space="preserve">Prepared by:</w:t>
      </w:r>
      <w:r>
        <w:t xml:space="preserve"> </w:t>
      </w:r>
      <w:r>
        <w:t xml:space="preserve">Executive Sales Team |</w:t>
      </w:r>
      <w:r>
        <w:t xml:space="preserve"> </w:t>
      </w:r>
      <w:r>
        <w:rPr>
          <w:bCs/>
          <w:b/>
        </w:rPr>
        <w:t xml:space="preserve">Date:</w:t>
      </w:r>
      <w:r>
        <w:t xml:space="preserve"> </w:t>
      </w:r>
      <w:r>
        <w:t xml:space="preserve">July 15, 2024 |</w:t>
      </w:r>
      <w:r>
        <w:t xml:space="preserve"> </w:t>
      </w:r>
      <w:r>
        <w:rPr>
          <w:bCs/>
          <w:b/>
        </w:rPr>
        <w:t xml:space="preserve">For:</w:t>
      </w:r>
      <w:r>
        <w:t xml:space="preserve"> </w:t>
      </w:r>
      <w:r>
        <w:t xml:space="preserve">Bangladesh Dhaka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Carpentry Business in Bangladesh Dhaka</dc:title>
  <dc:creator/>
  <dc:language>en</dc:language>
  <cp:keywords/>
  <dcterms:created xsi:type="dcterms:W3CDTF">2026-07-23T21:17:30Z</dcterms:created>
  <dcterms:modified xsi:type="dcterms:W3CDTF">2026-07-23T21:17:30Z</dcterms:modified>
</cp:coreProperties>
</file>

<file path=docProps/custom.xml><?xml version="1.0" encoding="utf-8"?>
<Properties xmlns="http://schemas.openxmlformats.org/officeDocument/2006/custom-properties" xmlns:vt="http://schemas.openxmlformats.org/officeDocument/2006/docPropsVTypes"/>
</file>