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in</w:t>
      </w:r>
      <w:r>
        <w:t xml:space="preserve"> </w:t>
      </w:r>
      <w:r>
        <w:t xml:space="preserve">Chile</w:t>
      </w:r>
      <w:r>
        <w:t xml:space="preserve"> </w:t>
      </w:r>
      <w:r>
        <w:t xml:space="preserve">Santiago</w:t>
      </w:r>
    </w:p>
    <w:bookmarkStart w:id="33" w:name="X2c5ba96ac29763aa79c13f2d5a5b784f977887f"/>
    <w:p>
      <w:pPr>
        <w:pStyle w:val="Heading1"/>
      </w:pPr>
      <w:r>
        <w:t xml:space="preserve">Quarterly Sales Report: Carpenter Operations in Chile Santiago</w:t>
      </w:r>
    </w:p>
    <w:bookmarkStart w:id="20" w:name="executive-summary"/>
    <w:p>
      <w:pPr>
        <w:pStyle w:val="Heading2"/>
      </w:pPr>
      <w:r>
        <w:t xml:space="preserve">Executive Summary</w:t>
      </w:r>
    </w:p>
    <w:p>
      <w:pPr>
        <w:pStyle w:val="FirstParagraph"/>
      </w:pPr>
      <w:r>
        <w:t xml:space="preserve">This comprehensive Sales Report details the performance of our carpentry business across Chile Santiago during Q3 2023 (July 1 - September 30). The report highlights significant growth in custom woodworking projects, strategic market positioning, and customer satisfaction metrics that confirm our leadership in the regional carpenter industry. As a premier woodworking enterprise serving Chile Santiago's demanding construction and interior design sectors, we've achieved a remarkable 24% year-over-year revenue increase while maintaining exceptional craftsmanship standards. This document serves as both an operational assessment and strategic roadmap for our continued expansion within this dynamic market.</w:t>
      </w:r>
    </w:p>
    <w:bookmarkEnd w:id="20"/>
    <w:bookmarkStart w:id="21" w:name="q3-sales-performance-overview"/>
    <w:p>
      <w:pPr>
        <w:pStyle w:val="Heading2"/>
      </w:pPr>
      <w:r>
        <w:t xml:space="preserve">Q3 Sales Performance Overview</w:t>
      </w:r>
    </w:p>
    <w:p>
      <w:pPr>
        <w:pStyle w:val="FirstParagraph"/>
      </w:pPr>
      <w:r>
        <w:t xml:space="preserve">Our Chile Santiago operations generated total revenue of $487,500 during the quarter, surpassing projections by 18%. This represents a substantial increase from Q3 2022's $410,500 and reflects our strategic focus on high-value custom carpentry solutions. The sales composition reveals strong demand across three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Residential Millwork</w:t>
            </w:r>
          </w:p>
        </w:tc>
        <w:tc>
          <w:tcPr/>
          <w:p>
            <w:pPr>
              <w:pStyle w:val="Compact"/>
              <w:jc w:val="left"/>
            </w:pPr>
            <w:r>
              <w:t xml:space="preserve">$220,300</w:t>
            </w:r>
          </w:p>
        </w:tc>
        <w:tc>
          <w:tcPr/>
          <w:p>
            <w:pPr>
              <w:pStyle w:val="Compact"/>
              <w:jc w:val="left"/>
            </w:pPr>
            <w:r>
              <w:t xml:space="preserve">45.2%</w:t>
            </w:r>
          </w:p>
        </w:tc>
        <w:tc>
          <w:tcPr/>
          <w:p>
            <w:pPr>
              <w:pStyle w:val="Compact"/>
              <w:jc w:val="left"/>
            </w:pPr>
            <w:r>
              <w:t xml:space="preserve">+31%</w:t>
            </w:r>
          </w:p>
        </w:tc>
      </w:tr>
      <w:tr>
        <w:tc>
          <w:tcPr/>
          <w:p>
            <w:pPr>
              <w:pStyle w:val="Compact"/>
              <w:jc w:val="left"/>
            </w:pPr>
            <w:r>
              <w:t xml:space="preserve">Commercial Construction Frames</w:t>
            </w:r>
          </w:p>
        </w:tc>
        <w:tc>
          <w:tcPr/>
          <w:p>
            <w:pPr>
              <w:pStyle w:val="Compact"/>
              <w:jc w:val="left"/>
            </w:pPr>
            <w:r>
              <w:t xml:space="preserve">$189,700</w:t>
            </w:r>
          </w:p>
        </w:tc>
        <w:tc>
          <w:tcPr/>
          <w:p>
            <w:pPr>
              <w:pStyle w:val="Compact"/>
              <w:jc w:val="left"/>
            </w:pPr>
            <w:r>
              <w:t xml:space="preserve">38.9%</w:t>
            </w:r>
          </w:p>
        </w:tc>
        <w:tc>
          <w:tcPr/>
          <w:p>
            <w:pPr>
              <w:pStyle w:val="Compact"/>
              <w:jc w:val="left"/>
            </w:pPr>
            <w:r>
              <w:t xml:space="preserve">+16%</w:t>
            </w:r>
          </w:p>
        </w:tc>
      </w:tr>
      <w:tr>
        <w:tc>
          <w:tcPr/>
          <w:p>
            <w:pPr>
              <w:pStyle w:val="Compact"/>
              <w:jc w:val="left"/>
            </w:pPr>
            <w:r>
              <w:t xml:space="preserve">Furniture &amp; Interior Solutions</w:t>
            </w:r>
          </w:p>
        </w:tc>
        <w:tc>
          <w:tcPr/>
          <w:p>
            <w:pPr>
              <w:pStyle w:val="Compact"/>
              <w:jc w:val="left"/>
            </w:pPr>
            <w:r>
              <w:t xml:space="preserve">$77,500</w:t>
            </w:r>
          </w:p>
        </w:tc>
        <w:tc>
          <w:tcPr/>
          <w:p>
            <w:pPr>
              <w:pStyle w:val="Compact"/>
              <w:jc w:val="left"/>
            </w:pPr>
            <w:r>
              <w:t xml:space="preserve">15.9%</w:t>
            </w:r>
          </w:p>
        </w:tc>
        <w:tc>
          <w:tcPr/>
          <w:p>
            <w:pPr>
              <w:pStyle w:val="Compact"/>
              <w:jc w:val="left"/>
            </w:pPr>
            <w:r>
              <w:t xml:space="preserve">+28%</w:t>
            </w:r>
          </w:p>
        </w:tc>
      </w:tr>
    </w:tbl>
    <w:p>
      <w:pPr>
        <w:pStyle w:val="BodyText"/>
      </w:pPr>
      <w:r>
        <w:t xml:space="preserve">The premium residential segment demonstrated exceptional growth driven by Santiago's luxury housing market expansion, where our bespoke carpenter services have become the preferred choice for architects and high-net-worth individuals seeking artisanal quality. Notably, commercial construction frames showed steady demand from major contractors working on new office developments in the Providencia and Las Condes districts.</w:t>
      </w:r>
    </w:p>
    <w:bookmarkEnd w:id="21"/>
    <w:bookmarkStart w:id="25" w:name="market-analysis-chile-santiago-context"/>
    <w:p>
      <w:pPr>
        <w:pStyle w:val="Heading2"/>
      </w:pPr>
      <w:r>
        <w:t xml:space="preserve">Market Analysis: Chile Santiago Context</w:t>
      </w:r>
    </w:p>
    <w:p>
      <w:pPr>
        <w:pStyle w:val="FirstParagraph"/>
      </w:pPr>
      <w:r>
        <w:t xml:space="preserve">The Santiago market has exhibited unique dynamics that directly impact our carpenter business. With Chile's construction sector growing at 7.3% annually (National Housing Institute, Q3 2023), our strategic location in the capital provides unmatched access to both residential and commercial clients. We've observed three critical trends influencing sales:</w:t>
      </w:r>
    </w:p>
    <w:bookmarkStart w:id="22" w:name="premiumization-of-home-interiors"/>
    <w:p>
      <w:pPr>
        <w:pStyle w:val="Heading3"/>
      </w:pPr>
      <w:r>
        <w:t xml:space="preserve">1. Premiumization of Home Interiors</w:t>
      </w:r>
    </w:p>
    <w:p>
      <w:pPr>
        <w:pStyle w:val="FirstParagraph"/>
      </w:pPr>
      <w:r>
        <w:t xml:space="preserve">Chile Santiago's affluent neighborhoods demand custom woodwork beyond standard fixtures. Our Sales Report notes a 42% increase in requests for handcrafted cabinetry and staircases, particularly in the Barrio Lastarria and Las Condes areas where homeowners prioritize artisanal finishes over mass-produced alternatives.</w:t>
      </w:r>
    </w:p>
    <w:bookmarkEnd w:id="22"/>
    <w:bookmarkStart w:id="23" w:name="sustainable-building-materials-demand"/>
    <w:p>
      <w:pPr>
        <w:pStyle w:val="Heading3"/>
      </w:pPr>
      <w:r>
        <w:t xml:space="preserve">2. Sustainable Building Materials Demand</w:t>
      </w:r>
    </w:p>
    <w:p>
      <w:pPr>
        <w:pStyle w:val="FirstParagraph"/>
      </w:pPr>
      <w:r>
        <w:t xml:space="preserve">Environmental consciousness is driving sales growth in sustainably sourced timber products. As a responsible carpenter business, our adoption of FSC-certified wood has attracted 68% of new commercial contracts this quarter, with major developers like Inmobiliaria Las Condes specifically requesting our eco-friendly specifications.</w:t>
      </w:r>
    </w:p>
    <w:bookmarkEnd w:id="23"/>
    <w:bookmarkStart w:id="24" w:name="shortened-project-timelines"/>
    <w:p>
      <w:pPr>
        <w:pStyle w:val="Heading3"/>
      </w:pPr>
      <w:r>
        <w:t xml:space="preserve">3. Shortened Project Timelines</w:t>
      </w:r>
    </w:p>
    <w:p>
      <w:pPr>
        <w:pStyle w:val="FirstParagraph"/>
      </w:pPr>
      <w:r>
        <w:t xml:space="preserve">Construction companies in Chile Santiago increasingly require rapid-turnaround carpentry services. Our implementation of digital design software has reduced project timelines by 28%, making us a preferred vendor for time-sensitive developments across the metropolitan area.</w:t>
      </w:r>
    </w:p>
    <w:bookmarkEnd w:id="24"/>
    <w:bookmarkEnd w:id="25"/>
    <w:bookmarkStart w:id="26" w:name="customer-satisfaction-loyalty-metrics"/>
    <w:p>
      <w:pPr>
        <w:pStyle w:val="Heading2"/>
      </w:pPr>
      <w:r>
        <w:t xml:space="preserve">Customer Satisfaction &amp; Loyalty Metrics</w:t>
      </w:r>
    </w:p>
    <w:p>
      <w:pPr>
        <w:pStyle w:val="FirstParagraph"/>
      </w:pPr>
      <w:r>
        <w:t xml:space="preserve">Client feedback from Chile Santiago confirms our market leadership. The post-project satisfaction survey (94% response rate) revealed:</w:t>
      </w:r>
    </w:p>
    <w:p>
      <w:pPr>
        <w:numPr>
          <w:ilvl w:val="0"/>
          <w:numId w:val="1001"/>
        </w:numPr>
        <w:pStyle w:val="Compact"/>
      </w:pPr>
      <w:r>
        <w:rPr>
          <w:bCs/>
          <w:b/>
        </w:rPr>
        <w:t xml:space="preserve">96%</w:t>
      </w:r>
      <w:r>
        <w:t xml:space="preserve"> </w:t>
      </w:r>
      <w:r>
        <w:t xml:space="preserve">of clients rated craftsmanship as "excellent" or "outstanding"</w:t>
      </w:r>
    </w:p>
    <w:p>
      <w:pPr>
        <w:numPr>
          <w:ilvl w:val="0"/>
          <w:numId w:val="1001"/>
        </w:numPr>
        <w:pStyle w:val="Compact"/>
      </w:pPr>
      <w:r>
        <w:rPr>
          <w:bCs/>
          <w:b/>
        </w:rPr>
        <w:t xml:space="preserve">89%</w:t>
      </w:r>
      <w:r>
        <w:t xml:space="preserve"> </w:t>
      </w:r>
      <w:r>
        <w:t xml:space="preserve">specifically cited our Santiago-based responsive service as a key differentiator</w:t>
      </w:r>
    </w:p>
    <w:p>
      <w:pPr>
        <w:numPr>
          <w:ilvl w:val="0"/>
          <w:numId w:val="1001"/>
        </w:numPr>
        <w:pStyle w:val="Compact"/>
      </w:pPr>
      <w:r>
        <w:rPr>
          <w:bCs/>
          <w:b/>
        </w:rPr>
        <w:t xml:space="preserve">72%</w:t>
      </w:r>
      <w:r>
        <w:t xml:space="preserve"> </w:t>
      </w:r>
      <w:r>
        <w:t xml:space="preserve">became repeat customers or referred new business within the quarter</w:t>
      </w:r>
    </w:p>
    <w:p>
      <w:pPr>
        <w:pStyle w:val="FirstParagraph"/>
      </w:pPr>
      <w:r>
        <w:t xml:space="preserve">A notable testimonial from a leading Santiago interior designer states: "Working with this carpenter team in Chile Santiago has transformed our project delivery. Their ability to translate complex architectural visions into precise woodwork is unmatched in our experience." Such endorsements have fueled our referral network, generating 37% of new leads this quarter.</w:t>
      </w:r>
    </w:p>
    <w:bookmarkEnd w:id="26"/>
    <w:bookmarkStart w:id="30" w:name="operational-challenges-solutions"/>
    <w:p>
      <w:pPr>
        <w:pStyle w:val="Heading2"/>
      </w:pPr>
      <w:r>
        <w:t xml:space="preserve">Operational Challenges &amp; Solutions</w:t>
      </w:r>
    </w:p>
    <w:p>
      <w:pPr>
        <w:pStyle w:val="FirstParagraph"/>
      </w:pPr>
      <w:r>
        <w:t xml:space="preserve">Despite strong performance, we encountered several Chile Santiago-specific challenges requiring strategic adjustments:</w:t>
      </w:r>
    </w:p>
    <w:bookmarkStart w:id="27" w:name="supply-chain-volatility"/>
    <w:p>
      <w:pPr>
        <w:pStyle w:val="Heading3"/>
      </w:pPr>
      <w:r>
        <w:t xml:space="preserve">Supply Chain Volatility</w:t>
      </w:r>
    </w:p>
    <w:p>
      <w:pPr>
        <w:pStyle w:val="FirstParagraph"/>
      </w:pPr>
      <w:r>
        <w:t xml:space="preserve">Rising import costs for specialty woods impacted margins. Our solution: Established a direct partnership with the Valdivia-based wood cooperative "Maderas del Sur," securing stable pricing for 85% of our supply chain needs while supporting local Chilean forestry.</w:t>
      </w:r>
    </w:p>
    <w:bookmarkEnd w:id="27"/>
    <w:bookmarkStart w:id="28" w:name="seasonal-demand-fluctuations"/>
    <w:p>
      <w:pPr>
        <w:pStyle w:val="Heading3"/>
      </w:pPr>
      <w:r>
        <w:t xml:space="preserve">Seasonal Demand Fluctuations</w:t>
      </w:r>
    </w:p>
    <w:p>
      <w:pPr>
        <w:pStyle w:val="FirstParagraph"/>
      </w:pPr>
      <w:r>
        <w:t xml:space="preserve">Q3 typically sees reduced residential projects due to summer holidays. We countered by launching a targeted "Pre-Fall Renovation" campaign featuring discounted custom storage solutions, capturing 22% of our quarterly commercial sales during traditionally slow periods.</w:t>
      </w:r>
    </w:p>
    <w:bookmarkEnd w:id="28"/>
    <w:bookmarkStart w:id="29" w:name="skilled-labor-shortage"/>
    <w:p>
      <w:pPr>
        <w:pStyle w:val="Heading3"/>
      </w:pPr>
      <w:r>
        <w:t xml:space="preserve">Skilled Labor Shortage</w:t>
      </w:r>
    </w:p>
    <w:p>
      <w:pPr>
        <w:pStyle w:val="FirstParagraph"/>
      </w:pPr>
      <w:r>
        <w:t xml:space="preserve">Competing with Santiago's construction boom for experienced woodworkers. Our response: Created an apprenticeship program with the Technical University of Chile (UTEM), training 15 new carpenter technicians who now form 30% of our on-site crew.</w:t>
      </w:r>
    </w:p>
    <w:bookmarkEnd w:id="29"/>
    <w:bookmarkEnd w:id="30"/>
    <w:bookmarkStart w:id="31" w:name="X97bdba8928417f96b02cb07b07e4d12f1c9e5f4"/>
    <w:p>
      <w:pPr>
        <w:pStyle w:val="Heading2"/>
      </w:pPr>
      <w:r>
        <w:t xml:space="preserve">Strategic Outlook for Chile Santiago Market</w:t>
      </w:r>
    </w:p>
    <w:p>
      <w:pPr>
        <w:pStyle w:val="FirstParagraph"/>
      </w:pPr>
      <w:r>
        <w:t xml:space="preserve">Based on current market indicators, we project a 30% revenue increase for Q4 2023. Our actionable strategy focuses on three pillars:</w:t>
      </w:r>
    </w:p>
    <w:p>
      <w:pPr>
        <w:numPr>
          <w:ilvl w:val="0"/>
          <w:numId w:val="1002"/>
        </w:numPr>
        <w:pStyle w:val="Compact"/>
      </w:pPr>
      <w:r>
        <w:rPr>
          <w:bCs/>
          <w:b/>
        </w:rPr>
        <w:t xml:space="preserve">Expansion into New Neighborhoods:</w:t>
      </w:r>
      <w:r>
        <w:t xml:space="preserve"> </w:t>
      </w:r>
      <w:r>
        <w:t xml:space="preserve">Targeting the rapidly developing La Reina and Vitacura districts where luxury residential construction is accelerating</w:t>
      </w:r>
    </w:p>
    <w:p>
      <w:pPr>
        <w:numPr>
          <w:ilvl w:val="0"/>
          <w:numId w:val="1002"/>
        </w:numPr>
        <w:pStyle w:val="Compact"/>
      </w:pPr>
      <w:r>
        <w:rPr>
          <w:bCs/>
          <w:b/>
        </w:rPr>
        <w:t xml:space="preserve">Digital Transformation:</w:t>
      </w:r>
      <w:r>
        <w:t xml:space="preserve"> </w:t>
      </w:r>
      <w:r>
        <w:t xml:space="preserve">Launching a client portal for real-time project tracking, addressing Santiago's preference for transparent digital communication</w:t>
      </w:r>
    </w:p>
    <w:p>
      <w:pPr>
        <w:numPr>
          <w:ilvl w:val="0"/>
          <w:numId w:val="1002"/>
        </w:numPr>
        <w:pStyle w:val="Compact"/>
      </w:pPr>
      <w:r>
        <w:rPr>
          <w:bCs/>
          <w:b/>
        </w:rPr>
        <w:t xml:space="preserve">Sustainability Certification:</w:t>
      </w:r>
      <w:r>
        <w:t xml:space="preserve"> </w:t>
      </w:r>
      <w:r>
        <w:t xml:space="preserve">Pursuing Chilean Green Building certification to align with national environmental initiatives and attract government contracts</w:t>
      </w:r>
    </w:p>
    <w:p>
      <w:pPr>
        <w:pStyle w:val="FirstParagraph"/>
      </w:pPr>
      <w:r>
        <w:t xml:space="preserve">This Sales Report underscores that our carpenter business has evolved beyond traditional woodworking into a comprehensive design-build partner for Santiago's premium construction market. The continued success in Chile Santiago validates our localized approach, where understanding the cultural nuances of Chilean architecture and client expectations has been fundamental to our growth.</w:t>
      </w:r>
    </w:p>
    <w:bookmarkEnd w:id="31"/>
    <w:bookmarkStart w:id="32" w:name="conclusion"/>
    <w:p>
      <w:pPr>
        <w:pStyle w:val="Heading2"/>
      </w:pPr>
      <w:r>
        <w:t xml:space="preserve">Conclusion</w:t>
      </w:r>
    </w:p>
    <w:p>
      <w:pPr>
        <w:pStyle w:val="FirstParagraph"/>
      </w:pPr>
      <w:r>
        <w:t xml:space="preserve">The Q3 2023 Sales Report confirms that our carpenter operations in Chile Santiago have achieved exceptional market positioning through quality, responsiveness, and strategic adaptation. As the city's architectural landscape continues to evolve with sustainable design principles and luxury residential demand, our business remains at the forefront of woodworking innovation. We are committed to deepening our roots in Chile Santiago while maintaining the highest standards of craftsmanship that define our brand. The data presented demonstrates not merely growth, but a fundamental strengthening of our market leadership position within this critical regional sector.</w:t>
      </w:r>
    </w:p>
    <w:p>
      <w:pPr>
        <w:pStyle w:val="BodyText"/>
      </w:pPr>
      <w:r>
        <w:rPr>
          <w:bCs/>
          <w:b/>
        </w:rPr>
        <w:t xml:space="preserve">Prepared by:</w:t>
      </w:r>
      <w:r>
        <w:t xml:space="preserve"> </w:t>
      </w:r>
      <w:r>
        <w:t xml:space="preserve">Sales &amp; Operations Team, Chile Santiago |</w:t>
      </w:r>
      <w:r>
        <w:t xml:space="preserve"> </w:t>
      </w:r>
      <w:r>
        <w:rPr>
          <w:bCs/>
          <w:b/>
        </w:rPr>
        <w:t xml:space="preserve">Date:</w:t>
      </w:r>
      <w:r>
        <w:t xml:space="preserve"> </w:t>
      </w:r>
      <w:r>
        <w:t xml:space="preserve">October 15,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Carpenter Business in Chile Santiago</dc:title>
  <dc:creator/>
  <dc:language>en</dc:language>
  <cp:keywords/>
  <dcterms:created xsi:type="dcterms:W3CDTF">2025-12-11T06:22:30Z</dcterms:created>
  <dcterms:modified xsi:type="dcterms:W3CDTF">2025-12-11T06:22:30Z</dcterms:modified>
</cp:coreProperties>
</file>

<file path=docProps/custom.xml><?xml version="1.0" encoding="utf-8"?>
<Properties xmlns="http://schemas.openxmlformats.org/officeDocument/2006/custom-properties" xmlns:vt="http://schemas.openxmlformats.org/officeDocument/2006/docPropsVTypes"/>
</file>