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30" w:name="X6d5cc5dac33fa36542d994e73258d2d8c4b4174"/>
    <w:p>
      <w:pPr>
        <w:pStyle w:val="Heading1"/>
      </w:pPr>
      <w:r>
        <w:t xml:space="preserve">Comprehensive Sales Report: Carpenter's Performance in China Beijing Market</w:t>
      </w:r>
    </w:p>
    <w:bookmarkStart w:id="20" w:name="executive-summary"/>
    <w:p>
      <w:pPr>
        <w:pStyle w:val="Heading2"/>
      </w:pPr>
      <w:r>
        <w:t xml:space="preserve">Executive Summary</w:t>
      </w:r>
    </w:p>
    <w:p>
      <w:pPr>
        <w:pStyle w:val="FirstParagraph"/>
      </w:pPr>
      <w:r>
        <w:t xml:space="preserve">This Sales Report details the performance of Carpenter, a leading provider of premium woodworking solutions, across the dynamic Beijing market. Covering Q1-Q3 2023, the report highlights strategic successes, market positioning challenges, and actionable insights for sustained growth in China's most influential capital city. As Beijing continues to emerge as a hub for high-end residential construction and cultural preservation projects, Carpenter has established itself as a key supplier of precision-crafted wood products. This document serves as both an operational assessment and strategic roadmap for Carpenter's expansion within China Beijing.</w:t>
      </w:r>
    </w:p>
    <w:bookmarkEnd w:id="20"/>
    <w:bookmarkStart w:id="21" w:name="X2cd0547976a92f2f49c2f3b0ed71d930b61fa52"/>
    <w:p>
      <w:pPr>
        <w:pStyle w:val="Heading2"/>
      </w:pPr>
      <w:r>
        <w:t xml:space="preserve">Market Context: Beijing's Construction &amp; Design Landscape</w:t>
      </w:r>
    </w:p>
    <w:p>
      <w:pPr>
        <w:pStyle w:val="FirstParagraph"/>
      </w:pPr>
      <w:r>
        <w:t xml:space="preserve">Beijing's construction sector has grown at 6.8% annually over the past five years, driven by luxury residential developments, government-led cultural heritage restoration projects (including Forbidden City adjacent renovations), and rising demand for bespoke interior solutions. Carpenter entered this market in 2019 with a focus on sustainable timber sourcing aligned with China's "Green Building" policy initiative. The Beijing office has become Carpenter's flagship operation in mainland China, handling 78% of the company's national sales volume due to the capital city's concentration of high-net-worth individuals, architectural firms, and government projects.</w:t>
      </w:r>
    </w:p>
    <w:bookmarkEnd w:id="21"/>
    <w:bookmarkStart w:id="24" w:name="q1-q3-2023-sales-performance-analysis"/>
    <w:p>
      <w:pPr>
        <w:pStyle w:val="Heading2"/>
      </w:pPr>
      <w:r>
        <w:t xml:space="preserve">Q1-Q3 2023 Sales Performance Analysis</w:t>
      </w:r>
    </w:p>
    <w:bookmarkStart w:id="22" w:name="revenue-growth-metrics"/>
    <w:p>
      <w:pPr>
        <w:pStyle w:val="Heading3"/>
      </w:pPr>
      <w:r>
        <w:t xml:space="preserve">Revenue Growth Metrics</w:t>
      </w:r>
    </w:p>
    <w:p>
      <w:pPr>
        <w:pStyle w:val="FirstParagraph"/>
      </w:pPr>
      <w:r>
        <w:t xml:space="preserve">Carpenter achieved a remarkable 41% year-over-year revenue growth in China Beijing during Q1-Q3 2023, reaching ¥87.6 million (USD $12.1 million). This outpaces the Beijing woodworking market's average growth rate of 29%. Key drivers include:</w:t>
      </w:r>
    </w:p>
    <w:p>
      <w:pPr>
        <w:numPr>
          <w:ilvl w:val="0"/>
          <w:numId w:val="1001"/>
        </w:numPr>
        <w:pStyle w:val="Compact"/>
      </w:pPr>
      <w:r>
        <w:rPr>
          <w:bCs/>
          <w:b/>
        </w:rPr>
        <w:t xml:space="preserve">Government Contracts:</w:t>
      </w:r>
      <w:r>
        <w:t xml:space="preserve"> </w:t>
      </w:r>
      <w:r>
        <w:t xml:space="preserve">Secured three major contracts for cultural heritage restoration (including Temple of Heaven Park renovations), contributing 34% of total sales</w:t>
      </w:r>
    </w:p>
    <w:p>
      <w:pPr>
        <w:numPr>
          <w:ilvl w:val="0"/>
          <w:numId w:val="1001"/>
        </w:numPr>
        <w:pStyle w:val="Compact"/>
      </w:pPr>
      <w:r>
        <w:rPr>
          <w:bCs/>
          <w:b/>
        </w:rPr>
        <w:t xml:space="preserve">Luxury Residential Sector:</w:t>
      </w:r>
      <w:r>
        <w:t xml:space="preserve"> </w:t>
      </w:r>
      <w:r>
        <w:t xml:space="preserve">28% revenue growth from high-end apartment developers like China Vanke and Kaisa Group</w:t>
      </w:r>
    </w:p>
    <w:p>
      <w:pPr>
        <w:numPr>
          <w:ilvl w:val="0"/>
          <w:numId w:val="1001"/>
        </w:numPr>
        <w:pStyle w:val="Compact"/>
      </w:pPr>
      <w:r>
        <w:rPr>
          <w:bCs/>
          <w:b/>
        </w:rPr>
        <w:t xml:space="preserve">Bespoke Interior Division:</w:t>
      </w:r>
      <w:r>
        <w:t xml:space="preserve"> </w:t>
      </w:r>
      <w:r>
        <w:t xml:space="preserve">67% YoY increase in custom furniture sales for Beijing's emerging luxury hospitality sector</w:t>
      </w:r>
    </w:p>
    <w:bookmarkEnd w:id="22"/>
    <w:bookmarkStart w:id="23" w:name="product-performance-breakdown"/>
    <w:p>
      <w:pPr>
        <w:pStyle w:val="Heading3"/>
      </w:pPr>
      <w:r>
        <w:t xml:space="preserve">Product Performance Breakdown</w:t>
      </w:r>
    </w:p>
    <w:p>
      <w:pPr>
        <w:pStyle w:val="FirstParagraph"/>
      </w:pPr>
      <w:r>
        <w:t xml:space="preserve">The Carpenter Beijing team successfully localized product lines to meet Chinese aesthetic preferences while maintaining European craftsmanship standards. Top-performing segments include:</w:t>
      </w:r>
    </w:p>
    <w:p>
      <w:pPr>
        <w:pStyle w:val="BodyText"/>
      </w:pPr>
      <w:r>
        <w:t xml:space="preserve">Product Category</w:t>
      </w:r>
    </w:p>
    <w:p>
      <w:pPr>
        <w:pStyle w:val="BodyText"/>
      </w:pPr>
      <w:r>
        <w:t xml:space="preserve">Q3 2023 Revenue</w:t>
      </w:r>
    </w:p>
    <w:p>
      <w:pPr>
        <w:pStyle w:val="BodyText"/>
      </w:pPr>
      <w:r>
        <w:t xml:space="preserve">YoY Growth</w:t>
      </w:r>
    </w:p>
    <w:p>
      <w:pPr>
        <w:pStyle w:val="BodyText"/>
      </w:pPr>
      <w:r>
        <w:t xml:space="preserve">Key Beijing Market Drivers</w:t>
      </w:r>
    </w:p>
    <w:p>
      <w:pPr>
        <w:pStyle w:val="BodyText"/>
      </w:pPr>
      <w:r>
        <w:t xml:space="preserve">Precast Wooden Facades (for historic buildings)</w:t>
      </w:r>
    </w:p>
    <w:p>
      <w:pPr>
        <w:pStyle w:val="BodyText"/>
      </w:pPr>
      <w:r>
        <w:t xml:space="preserve">¥28.4M</w:t>
      </w:r>
    </w:p>
    <w:p>
      <w:pPr>
        <w:pStyle w:val="BodyText"/>
      </w:pPr>
      <w:r>
        <w:t xml:space="preserve">53%</w:t>
      </w:r>
    </w:p>
    <w:p>
      <w:pPr>
        <w:pStyle w:val="BodyText"/>
      </w:pPr>
      <w:r>
        <w:t xml:space="preserve">Cultural preservation policies; 12 government-approved heritage sites under renovation</w:t>
      </w:r>
    </w:p>
    <w:p>
      <w:pPr>
        <w:pStyle w:val="BodyText"/>
      </w:pPr>
      <w:r>
        <w:t xml:space="preserve">Bespoke Living Room Furniture</w:t>
      </w:r>
    </w:p>
    <w:p>
      <w:pPr>
        <w:pStyle w:val="BodyText"/>
      </w:pPr>
      <w:r>
        <w:t xml:space="preserve">¥31.9M</w:t>
      </w:r>
    </w:p>
    <w:p>
      <w:pPr>
        <w:pStyle w:val="BodyText"/>
      </w:pPr>
      <w:r>
        <w:t xml:space="preserve">47%</w:t>
      </w:r>
    </w:p>
    <w:p>
      <w:pPr>
        <w:pStyle w:val="BodyText"/>
      </w:pPr>
      <w:r>
        <w:t xml:space="preserve">High-end residential demand in Chaoyang &amp; Haidian districts</w:t>
      </w:r>
    </w:p>
    <w:p>
      <w:pPr>
        <w:pStyle w:val="BodyText"/>
      </w:pPr>
      <w:r>
        <w:t xml:space="preserve">Sustainable Flooring Solutions</w:t>
      </w:r>
    </w:p>
    <w:p>
      <w:pPr>
        <w:pStyle w:val="BodyText"/>
      </w:pPr>
      <w:r>
        <w:t xml:space="preserve">¥18.2M</w:t>
      </w:r>
    </w:p>
    <w:p>
      <w:pPr>
        <w:pStyle w:val="BodyText"/>
      </w:pPr>
      <w:r>
        <w:t xml:space="preserve">39%</w:t>
      </w:r>
    </w:p>
    <w:p>
      <w:pPr>
        <w:pStyle w:val="BodyText"/>
      </w:pPr>
      <w:r>
        <w:t xml:space="preserve">China's 2023 Green Building Certification requirements</w:t>
      </w:r>
    </w:p>
    <w:bookmarkEnd w:id="23"/>
    <w:bookmarkEnd w:id="24"/>
    <w:bookmarkStart w:id="25" w:name="strategic-market-positioning-in-beijing"/>
    <w:p>
      <w:pPr>
        <w:pStyle w:val="Heading2"/>
      </w:pPr>
      <w:r>
        <w:t xml:space="preserve">Strategic Market Positioning in Beijing</w:t>
      </w:r>
    </w:p>
    <w:p>
      <w:pPr>
        <w:pStyle w:val="FirstParagraph"/>
      </w:pPr>
      <w:r>
        <w:t xml:space="preserve">Carpenter has strategically positioned itself as the "bridge between European craftsmanship and Chinese aesthetics" in Beijing. This approach resonates particularly well with:</w:t>
      </w:r>
    </w:p>
    <w:p>
      <w:pPr>
        <w:numPr>
          <w:ilvl w:val="0"/>
          <w:numId w:val="1002"/>
        </w:numPr>
        <w:pStyle w:val="Compact"/>
      </w:pPr>
      <w:r>
        <w:rPr>
          <w:bCs/>
          <w:b/>
        </w:rPr>
        <w:t xml:space="preserve">Architectural Firms:</w:t>
      </w:r>
      <w:r>
        <w:t xml:space="preserve"> </w:t>
      </w:r>
      <w:r>
        <w:t xml:space="preserve">17 of Beijing's top 20 firms now specify Carpenter wood for premium projects</w:t>
      </w:r>
    </w:p>
    <w:p>
      <w:pPr>
        <w:numPr>
          <w:ilvl w:val="0"/>
          <w:numId w:val="1002"/>
        </w:numPr>
        <w:pStyle w:val="Compact"/>
      </w:pPr>
      <w:r>
        <w:rPr>
          <w:bCs/>
          <w:b/>
        </w:rPr>
        <w:t xml:space="preserve">Cultural Institutions:</w:t>
      </w:r>
      <w:r>
        <w:t xml:space="preserve"> </w:t>
      </w:r>
      <w:r>
        <w:t xml:space="preserve">Partnership with the Palace Museum for sustainable timber sourcing initiative</w:t>
      </w:r>
    </w:p>
    <w:p>
      <w:pPr>
        <w:numPr>
          <w:ilvl w:val="0"/>
          <w:numId w:val="1002"/>
        </w:numPr>
        <w:pStyle w:val="Compact"/>
      </w:pPr>
      <w:r>
        <w:rPr>
          <w:bCs/>
          <w:b/>
        </w:rPr>
        <w:t xml:space="preserve">High-Net-Worth Individuals:</w:t>
      </w:r>
      <w:r>
        <w:t xml:space="preserve"> </w:t>
      </w:r>
      <w:r>
        <w:t xml:space="preserve">Custom furniture orders increased by 89% among Beijing's luxury real estate market (as tracked by Knight Frank China)</w:t>
      </w:r>
    </w:p>
    <w:p>
      <w:pPr>
        <w:pStyle w:val="FirstParagraph"/>
      </w:pPr>
      <w:r>
        <w:t xml:space="preserve">The company's Beijing office features a dedicated "Cultural Adaptation Lab" where wood finishes and joinery techniques are modified to align with Chinese interior design traditions, such as incorporating auspicious motifs into modern furniture lines.</w:t>
      </w:r>
    </w:p>
    <w:bookmarkEnd w:id="25"/>
    <w:bookmarkStart w:id="26" w:name="customer-insights-from-beijing-market"/>
    <w:p>
      <w:pPr>
        <w:pStyle w:val="Heading2"/>
      </w:pPr>
      <w:r>
        <w:t xml:space="preserve">Customer Insights from Beijing Market</w:t>
      </w:r>
    </w:p>
    <w:p>
      <w:pPr>
        <w:pStyle w:val="FirstParagraph"/>
      </w:pPr>
      <w:r>
        <w:t xml:space="preserve">Our Q3 customer satisfaction survey (n=187 Beijing clients) revealed critical insights:</w:t>
      </w:r>
    </w:p>
    <w:p>
      <w:pPr>
        <w:numPr>
          <w:ilvl w:val="0"/>
          <w:numId w:val="1003"/>
        </w:numPr>
        <w:pStyle w:val="Compact"/>
      </w:pPr>
      <w:r>
        <w:rPr>
          <w:bCs/>
          <w:b/>
        </w:rPr>
        <w:t xml:space="preserve">94% of architects</w:t>
      </w:r>
      <w:r>
        <w:t xml:space="preserve"> </w:t>
      </w:r>
      <w:r>
        <w:t xml:space="preserve">cited Carpenter's technical precision as the primary reason for repeat orders</w:t>
      </w:r>
    </w:p>
    <w:p>
      <w:pPr>
        <w:numPr>
          <w:ilvl w:val="0"/>
          <w:numId w:val="1003"/>
        </w:numPr>
        <w:pStyle w:val="Compact"/>
      </w:pPr>
      <w:r>
        <w:rPr>
          <w:bCs/>
          <w:b/>
        </w:rPr>
        <w:t xml:space="preserve">86% of luxury homeowners</w:t>
      </w:r>
      <w:r>
        <w:t xml:space="preserve"> </w:t>
      </w:r>
      <w:r>
        <w:t xml:space="preserve">valued the "cultural resonance" of products more than price (compared to 62% in other Chinese cities)</w:t>
      </w:r>
    </w:p>
    <w:p>
      <w:pPr>
        <w:numPr>
          <w:ilvl w:val="0"/>
          <w:numId w:val="1003"/>
        </w:numPr>
        <w:pStyle w:val="Compact"/>
      </w:pPr>
      <w:r>
        <w:rPr>
          <w:bCs/>
          <w:b/>
        </w:rPr>
        <w:t xml:space="preserve">Key pain point:</w:t>
      </w:r>
      <w:r>
        <w:t xml:space="preserve"> </w:t>
      </w:r>
      <w:r>
        <w:t xml:space="preserve">37% requested faster delivery times for time-sensitive heritage projects</w:t>
      </w:r>
    </w:p>
    <w:p>
      <w:pPr>
        <w:pStyle w:val="FirstParagraph"/>
      </w:pPr>
      <w:r>
        <w:t xml:space="preserve">A particularly noteworthy case involved Carpenter's collaboration with Beijing Design Week, where its "Jade Wood" collection (featuring inlaid mother-of-pearl inspired by traditional Chinese art) sold out within 14 days at the exhibition.</w:t>
      </w:r>
    </w:p>
    <w:bookmarkEnd w:id="26"/>
    <w:bookmarkStart w:id="27" w:name="challenges-and-strategic-opportunities"/>
    <w:p>
      <w:pPr>
        <w:pStyle w:val="Heading2"/>
      </w:pPr>
      <w:r>
        <w:t xml:space="preserve">Challenges and Strategic Opportunities</w:t>
      </w:r>
    </w:p>
    <w:p>
      <w:pPr>
        <w:pStyle w:val="FirstParagraph"/>
      </w:pPr>
      <w:r>
        <w:t xml:space="preserve">Despite strong performance, Carpenter faces specific challenges in China Beijing:</w:t>
      </w:r>
    </w:p>
    <w:p>
      <w:pPr>
        <w:numPr>
          <w:ilvl w:val="0"/>
          <w:numId w:val="1004"/>
        </w:numPr>
        <w:pStyle w:val="Compact"/>
      </w:pPr>
      <w:r>
        <w:rPr>
          <w:bCs/>
          <w:b/>
        </w:rPr>
        <w:t xml:space="preserve">Logistical Constraints:</w:t>
      </w:r>
      <w:r>
        <w:t xml:space="preserve"> </w:t>
      </w:r>
      <w:r>
        <w:t xml:space="preserve">Complex customs procedures for European timber imports causing 15-20 day delivery delays. Solution: Partnering with Beijing's new "Green Logistics Zone" to establish local wood processing.</w:t>
      </w:r>
    </w:p>
    <w:p>
      <w:pPr>
        <w:numPr>
          <w:ilvl w:val="0"/>
          <w:numId w:val="1004"/>
        </w:numPr>
        <w:pStyle w:val="Compact"/>
      </w:pPr>
      <w:r>
        <w:rPr>
          <w:bCs/>
          <w:b/>
        </w:rPr>
        <w:t xml:space="preserve">Cultural Misalignment Risk:</w:t>
      </w:r>
      <w:r>
        <w:t xml:space="preserve"> </w:t>
      </w:r>
      <w:r>
        <w:t xml:space="preserve">Initial product designs were rejected by heritage projects for lacking Chinese symbolism. Solution: The Cultural Adaptation Lab now co-designs products with Beijing Museum curators.</w:t>
      </w:r>
    </w:p>
    <w:p>
      <w:pPr>
        <w:numPr>
          <w:ilvl w:val="0"/>
          <w:numId w:val="1004"/>
        </w:numPr>
        <w:pStyle w:val="Compact"/>
      </w:pPr>
      <w:r>
        <w:rPr>
          <w:bCs/>
          <w:b/>
        </w:rPr>
        <w:t xml:space="preserve">Competitive Pressure:</w:t>
      </w:r>
      <w:r>
        <w:t xml:space="preserve"> </w:t>
      </w:r>
      <w:r>
        <w:t xml:space="preserve">Local manufacturers like Dongyang Wood Group are entering the premium segment. Countermeasure: Launching Carpenter's exclusive "Beijing Heritage Collection" with museum-certified designs.</w:t>
      </w:r>
    </w:p>
    <w:bookmarkEnd w:id="27"/>
    <w:bookmarkStart w:id="28" w:name="q4-2023-strategic-outlook"/>
    <w:p>
      <w:pPr>
        <w:pStyle w:val="Heading2"/>
      </w:pPr>
      <w:r>
        <w:t xml:space="preserve">Q4 2023 Strategic Outlook</w:t>
      </w:r>
    </w:p>
    <w:p>
      <w:pPr>
        <w:pStyle w:val="FirstParagraph"/>
      </w:pPr>
      <w:r>
        <w:t xml:space="preserve">Carpenter's Beijing operations will prioritize three initiatives to capture 35% market share in Beijing's premium woodworking segment by Q1 2024:</w:t>
      </w:r>
    </w:p>
    <w:p>
      <w:pPr>
        <w:numPr>
          <w:ilvl w:val="0"/>
          <w:numId w:val="1005"/>
        </w:numPr>
        <w:pStyle w:val="Compact"/>
      </w:pPr>
      <w:r>
        <w:rPr>
          <w:bCs/>
          <w:b/>
        </w:rPr>
        <w:t xml:space="preserve">Localized Manufacturing:</w:t>
      </w:r>
      <w:r>
        <w:t xml:space="preserve"> </w:t>
      </w:r>
      <w:r>
        <w:t xml:space="preserve">Establishing a timber treatment facility in Beijing Economic Development Zone to reduce lead times by 50%</w:t>
      </w:r>
    </w:p>
    <w:p>
      <w:pPr>
        <w:numPr>
          <w:ilvl w:val="0"/>
          <w:numId w:val="1005"/>
        </w:numPr>
        <w:pStyle w:val="Compact"/>
      </w:pPr>
      <w:r>
        <w:rPr>
          <w:bCs/>
          <w:b/>
        </w:rPr>
        <w:t xml:space="preserve">Government Partnership Expansion:</w:t>
      </w:r>
      <w:r>
        <w:t xml:space="preserve"> </w:t>
      </w:r>
      <w:r>
        <w:t xml:space="preserve">Targeting contracts for the upcoming Beijing Winter Olympic Village cultural revitalization project</w:t>
      </w:r>
    </w:p>
    <w:p>
      <w:pPr>
        <w:numPr>
          <w:ilvl w:val="0"/>
          <w:numId w:val="1005"/>
        </w:numPr>
        <w:pStyle w:val="Compact"/>
      </w:pPr>
      <w:r>
        <w:rPr>
          <w:bCs/>
          <w:b/>
        </w:rPr>
        <w:t xml:space="preserve">Digital Transformation:</w:t>
      </w:r>
      <w:r>
        <w:t xml:space="preserve"> </w:t>
      </w:r>
      <w:r>
        <w:t xml:space="preserve">Implementing AR tools allowing Beijing clients to visualize Carpenter's furniture in their digital home models (launching October 2023)</w:t>
      </w:r>
    </w:p>
    <w:p>
      <w:pPr>
        <w:pStyle w:val="FirstParagraph"/>
      </w:pPr>
      <w:r>
        <w:t xml:space="preserve">This targeted approach directly addresses the unique demands of China Beijing, where government influence, cultural significance, and luxury market dynamics converge. As reported by the Beijing Construction Association, Carpenter has become one of only two international woodworking brands with "certified cultural relevance" in the city's preservation projects.</w:t>
      </w:r>
    </w:p>
    <w:bookmarkEnd w:id="28"/>
    <w:bookmarkStart w:id="29" w:name="conclusion"/>
    <w:p>
      <w:pPr>
        <w:pStyle w:val="Heading2"/>
      </w:pPr>
      <w:r>
        <w:t xml:space="preserve">Conclusion</w:t>
      </w:r>
    </w:p>
    <w:p>
      <w:pPr>
        <w:pStyle w:val="FirstParagraph"/>
      </w:pPr>
      <w:r>
        <w:t xml:space="preserve">The Carpenter Sales Report demonstrates exceptional traction in China Beijing through cultural intelligence, product adaptation, and strategic government engagement. The 41% YoY revenue growth proves that aligning European craftsmanship with Chinese aesthetic values creates a sustainable competitive advantage. As Beijing continues to position itself as a global leader in "cultural-ecological cities," Carpenter's specialized approach—where every board of wood carries both precision engineering and cultural resonance—positions the company for leadership in China's premium woodworking market. Future success will depend on deepening these cultural connections while solving logistical challenges specific to Beijing's high-stakes construction environment.</w:t>
      </w:r>
    </w:p>
    <w:p>
      <w:pPr>
        <w:pStyle w:val="BodyText"/>
      </w:pPr>
      <w:r>
        <w:rPr>
          <w:iCs/>
          <w:i/>
        </w:rPr>
        <w:t xml:space="preserve">This Sales Report covers Carpenter's operations exclusively within China Beijing territory, with all metrics based on Beijing municipal data sources and Carpenter local office reporting (Q1-Q3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China Beijing Market Analysis</dc:title>
  <dc:creator/>
  <dc:language>en</dc:language>
  <cp:keywords/>
  <dcterms:created xsi:type="dcterms:W3CDTF">2025-12-11T00:06:22Z</dcterms:created>
  <dcterms:modified xsi:type="dcterms:W3CDTF">2025-12-11T00:06:22Z</dcterms:modified>
</cp:coreProperties>
</file>

<file path=docProps/custom.xml><?xml version="1.0" encoding="utf-8"?>
<Properties xmlns="http://schemas.openxmlformats.org/officeDocument/2006/custom-properties" xmlns:vt="http://schemas.openxmlformats.org/officeDocument/2006/docPropsVTypes"/>
</file>