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224a929a8c8d8a6f362ac9d3fda9e6308b6e44e"/>
    <w:p>
      <w:pPr>
        <w:pStyle w:val="Heading1"/>
      </w:pPr>
      <w:r>
        <w:t xml:space="preserve">Comprehensive Sales Report: Professional Carpenter Services in China Shanghai</w:t>
      </w:r>
    </w:p>
    <w:bookmarkStart w:id="20" w:name="executive-summary"/>
    <w:p>
      <w:pPr>
        <w:pStyle w:val="Heading2"/>
      </w:pPr>
      <w:r>
        <w:t xml:space="preserve">Executive Summary</w:t>
      </w:r>
    </w:p>
    <w:p>
      <w:pPr>
        <w:pStyle w:val="FirstParagraph"/>
      </w:pPr>
      <w:r>
        <w:t xml:space="preserve">This quarterly Sales Report presents a detailed analysis of the professional carpentry services market within China Shanghai, highlighting critical performance metrics, competitive positioning, and strategic growth opportunities. As the premier woodworking solutions provider in Eastern China, our Carpenter team has demonstrated exceptional resilience amid Shanghai's dynamic real estate landscape. This report confirms that our specialized carpentry services have achieved a 15.7% year-over-year sales growth during Q3 2024, significantly outperforming regional industry averages. The data underscores Shanghai's continued dominance as the epicenter for premium custom woodworking in China, with our Carpenter division capturing substantial market share through innovative service delivery.</w:t>
      </w:r>
    </w:p>
    <w:bookmarkEnd w:id="20"/>
    <w:bookmarkStart w:id="21" w:name="Xbc4c37e1abf229c48562b5885f19aba2f3ec321"/>
    <w:p>
      <w:pPr>
        <w:pStyle w:val="Heading2"/>
      </w:pPr>
      <w:r>
        <w:t xml:space="preserve">Market Context: Carpenter Services in China Shanghai</w:t>
      </w:r>
    </w:p>
    <w:p>
      <w:pPr>
        <w:pStyle w:val="FirstParagraph"/>
      </w:pPr>
      <w:r>
        <w:t xml:space="preserve">Shanghai's construction and interior design sectors have experienced unprecedented growth, with commercial real estate investment surging 12.3% YoY and luxury residential renovations increasing by 18.6%. This environment has created a robust demand for specialized Carpenter services across high-end projects, from boutique hotels in Pudong to heritage preservation initiatives in French Concession districts. Our Sales Report identifies that Shanghai accounts for 34% of China's premium carpentry market revenue – making it the single most valuable regional market for woodworking businesses nationwide. The city's unique blend of historical architecture and modern skyscrapers demands a highly skilled Carpenter workforce capable of executing both traditional joinery and contemporary modular systems.</w:t>
      </w:r>
    </w:p>
    <w:bookmarkEnd w:id="21"/>
    <w:bookmarkStart w:id="22" w:name="q3-2024-sales-performance-highlights"/>
    <w:p>
      <w:pPr>
        <w:pStyle w:val="Heading2"/>
      </w:pPr>
      <w:r>
        <w:t xml:space="preserve">Q3 2024 Sales Performance Highlights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(RMB)</w:t>
      </w:r>
    </w:p>
    <w:p>
      <w:pPr>
        <w:pStyle w:val="BodyText"/>
      </w:pPr>
      <w:r>
        <w:t xml:space="preserve">18,750,000</w:t>
      </w:r>
    </w:p>
    <w:p>
      <w:pPr>
        <w:pStyle w:val="BodyText"/>
      </w:pPr>
      <w:r>
        <w:t xml:space="preserve">16,205,423</w:t>
      </w:r>
    </w:p>
    <w:p>
      <w:pPr>
        <w:pStyle w:val="BodyText"/>
      </w:pPr>
      <w:r>
        <w:t xml:space="preserve">+15.7%</w:t>
      </w:r>
    </w:p>
    <w:p>
      <w:pPr>
        <w:pStyle w:val="BodyText"/>
      </w:pPr>
      <w:r>
        <w:t xml:space="preserve">Project Volume</w:t>
      </w:r>
    </w:p>
    <w:p>
      <w:pPr>
        <w:pStyle w:val="BodyText"/>
      </w:pPr>
      <w:r>
        <w:t xml:space="preserve">478 projects</w:t>
      </w:r>
    </w:p>
    <w:p>
      <w:pPr>
        <w:pStyle w:val="BodyText"/>
      </w:pPr>
      <w:r>
        <w:t xml:space="preserve">&lt;</w:t>
      </w:r>
    </w:p>
    <w:p>
      <w:pPr>
        <w:pStyle w:val="BodyText"/>
      </w:pPr>
      <w:r>
        <w:t xml:space="preserve">412 projects</w:t>
      </w:r>
    </w:p>
    <w:p>
      <w:pPr>
        <w:pStyle w:val="BodyText"/>
      </w:pPr>
      <w:r>
        <w:t xml:space="preserve">+16.0%</w:t>
      </w:r>
    </w:p>
    <w:p>
      <w:pPr>
        <w:pStyle w:val="BodyText"/>
      </w:pPr>
      <w:r>
        <w:t xml:space="preserve">Avg. Project Value (RMB)</w:t>
      </w:r>
    </w:p>
    <w:p>
      <w:pPr>
        <w:pStyle w:val="BodyText"/>
      </w:pPr>
      <w:r>
        <w:t xml:space="preserve">39,226</w:t>
      </w:r>
    </w:p>
    <w:p>
      <w:pPr>
        <w:pStyle w:val="BodyText"/>
      </w:pPr>
      <w:r>
        <w:t xml:space="preserve">39,335</w:t>
      </w:r>
    </w:p>
    <w:p>
      <w:pPr>
        <w:pStyle w:val="BodyText"/>
      </w:pPr>
      <w:r>
        <w:t xml:space="preserve">-0.3%</w:t>
      </w:r>
    </w:p>
    <w:p>
      <w:pPr>
        <w:pStyle w:val="BodyText"/>
      </w:pPr>
      <w:r>
        <w:t xml:space="preserve">Luxury Segment Growth</w:t>
      </w:r>
    </w:p>
    <w:p>
      <w:pPr>
        <w:pStyle w:val="BodyText"/>
      </w:pPr>
      <w:r>
        <w:t xml:space="preserve">41% of revenue34% of revenue+7 pts.</w:t>
      </w:r>
    </w:p>
    <w:p>
      <w:pPr>
        <w:pStyle w:val="BodyText"/>
      </w:pPr>
      <w:r>
        <w:t xml:space="preserve">The 2024 third quarter witnessed particularly strong performance in Shanghai's high-end market segment, where our Carpenter team secured major contracts including:</w:t>
      </w:r>
    </w:p>
    <w:p>
      <w:pPr>
        <w:numPr>
          <w:ilvl w:val="0"/>
          <w:numId w:val="1001"/>
        </w:numPr>
        <w:pStyle w:val="Compact"/>
      </w:pPr>
      <w:r>
        <w:rPr>
          <w:bCs/>
          <w:b/>
        </w:rPr>
        <w:t xml:space="preserve">Shanghai Xintiandi Heritage Restoration</w:t>
      </w:r>
      <w:r>
        <w:t xml:space="preserve">: 18-month project restoring Ming Dynasty wooden structures at historic Hengshan Road sites (RMB 4.2M contract)</w:t>
      </w:r>
    </w:p>
    <w:p>
      <w:pPr>
        <w:numPr>
          <w:ilvl w:val="0"/>
          <w:numId w:val="1001"/>
        </w:numPr>
        <w:pStyle w:val="Compact"/>
      </w:pPr>
      <w:r>
        <w:rPr>
          <w:bCs/>
          <w:b/>
        </w:rPr>
        <w:t xml:space="preserve">Pudong Financial District Luxury Apartments</w:t>
      </w:r>
      <w:r>
        <w:t xml:space="preserve">: Full custom cabinetry and furniture installation for 67 units across two high-rise towers (RMB 3.8M revenue)</w:t>
      </w:r>
    </w:p>
    <w:p>
      <w:pPr>
        <w:numPr>
          <w:ilvl w:val="0"/>
          <w:numId w:val="1001"/>
        </w:numPr>
        <w:pStyle w:val="Compact"/>
      </w:pPr>
      <w:r>
        <w:rPr>
          <w:bCs/>
          <w:b/>
        </w:rPr>
        <w:t xml:space="preserve">Expo Park Corporate Headquarters</w:t>
      </w:r>
      <w:r>
        <w:t xml:space="preserve">: Sustainable bamboo carpentry solutions for the new eco-friendly office complex (RMB 2.1M project)</w:t>
      </w:r>
    </w:p>
    <w:bookmarkEnd w:id="22"/>
    <w:bookmarkStart w:id="23" w:name="competitive-landscape-analysis"/>
    <w:p>
      <w:pPr>
        <w:pStyle w:val="Heading2"/>
      </w:pPr>
      <w:r>
        <w:t xml:space="preserve">Competitive Landscape Analysis</w:t>
      </w:r>
    </w:p>
    <w:p>
      <w:pPr>
        <w:pStyle w:val="FirstParagraph"/>
      </w:pPr>
      <w:r>
        <w:t xml:space="preserve">Our Sales Report reveals that Shanghai's Carpenter market is dominated by three competitive segments:</w:t>
      </w:r>
    </w:p>
    <w:p>
      <w:pPr>
        <w:numPr>
          <w:ilvl w:val="0"/>
          <w:numId w:val="1002"/>
        </w:numPr>
        <w:pStyle w:val="Compact"/>
      </w:pPr>
      <w:r>
        <w:rPr>
          <w:bCs/>
          <w:b/>
        </w:rPr>
        <w:t xml:space="preserve">National Chains</w:t>
      </w:r>
      <w:r>
        <w:t xml:space="preserve">: Offering standardized services but lacking Shanghai-specific craftsmanship (e.g., "China WoodWorks")</w:t>
      </w:r>
    </w:p>
    <w:p>
      <w:pPr>
        <w:numPr>
          <w:ilvl w:val="0"/>
          <w:numId w:val="1002"/>
        </w:numPr>
        <w:pStyle w:val="Compact"/>
      </w:pPr>
      <w:r>
        <w:rPr>
          <w:bCs/>
          <w:b/>
        </w:rPr>
        <w:t xml:space="preserve">Local Cooperatives</w:t>
      </w:r>
      <w:r>
        <w:t xml:space="preserve">: Family-run shops with deep cultural knowledge but limited project management capacity</w:t>
      </w:r>
    </w:p>
    <w:p>
      <w:pPr>
        <w:numPr>
          <w:ilvl w:val="0"/>
          <w:numId w:val="1002"/>
        </w:numPr>
        <w:pStyle w:val="Compact"/>
      </w:pPr>
      <w:r>
        <w:rPr>
          <w:iCs/>
          <w:i/>
        </w:rPr>
        <w:t xml:space="preserve">Our Premium Segment:</w:t>
      </w:r>
      <w:r>
        <w:t xml:space="preserve"> </w:t>
      </w:r>
      <w:r>
        <w:t xml:space="preserve">We maintain market leadership through specialized Shanghai expertise, combining traditional Chinese carpentry techniques with modern CAD/CAM technology. Our 120+ certified Carpenter artisans include 8 master craftsmen trained in the "Jiangnan School" of woodworking – a distinctive advantage absent in most competitors.</w:t>
      </w:r>
    </w:p>
    <w:p>
      <w:pPr>
        <w:pStyle w:val="FirstParagraph"/>
      </w:pPr>
      <w:r>
        <w:t xml:space="preserve">Key competitive differentiators driving our Shanghai sales success:</w:t>
      </w:r>
    </w:p>
    <w:p>
      <w:pPr>
        <w:numPr>
          <w:ilvl w:val="0"/>
          <w:numId w:val="1003"/>
        </w:numPr>
        <w:pStyle w:val="Compact"/>
      </w:pPr>
      <w:r>
        <w:rPr>
          <w:bCs/>
          <w:b/>
        </w:rPr>
        <w:t xml:space="preserve">Cultural Authenticity</w:t>
      </w:r>
      <w:r>
        <w:t xml:space="preserve">: We maintain partnerships with Shanghai Municipal Cultural Heritage Bureau for access to authentic historical design patterns</w:t>
      </w:r>
    </w:p>
    <w:p>
      <w:pPr>
        <w:numPr>
          <w:ilvl w:val="0"/>
          <w:numId w:val="1003"/>
        </w:numPr>
        <w:pStyle w:val="Compact"/>
      </w:pPr>
      <w:r>
        <w:rPr>
          <w:bCs/>
          <w:b/>
        </w:rPr>
        <w:t xml:space="preserve">Logistics Network</w:t>
      </w:r>
      <w:r>
        <w:t xml:space="preserve">: Our 20,000 sqm warehouse in Jiading District enables same-week delivery across all 16 Shanghai districts</w:t>
      </w:r>
    </w:p>
    <w:p>
      <w:pPr>
        <w:numPr>
          <w:ilvl w:val="0"/>
          <w:numId w:val="1003"/>
        </w:numPr>
        <w:pStyle w:val="Compact"/>
      </w:pPr>
      <w:r>
        <w:rPr>
          <w:bCs/>
          <w:b/>
        </w:rPr>
        <w:t xml:space="preserve">Sustainability Focus</w:t>
      </w:r>
      <w:r>
        <w:t xml:space="preserve">: Using FSC-certified bamboo and reclaimed wood – a major requirement for Shanghai's new green building codes (Shanghai GB50378-2023)</w:t>
      </w:r>
    </w:p>
    <w:bookmarkEnd w:id="23"/>
    <w:bookmarkStart w:id="24" w:name="client-satisfaction-market-feedback"/>
    <w:p>
      <w:pPr>
        <w:pStyle w:val="Heading2"/>
      </w:pPr>
      <w:r>
        <w:t xml:space="preserve">Client Satisfaction &amp; Market Feedback</w:t>
      </w:r>
    </w:p>
    <w:p>
      <w:pPr>
        <w:pStyle w:val="FirstParagraph"/>
      </w:pPr>
      <w:r>
        <w:t xml:space="preserve">Customer satisfaction scores reached 94.7% in Shanghai during Q3, with particular praise for our Carpenter team's ability to:</w:t>
      </w:r>
    </w:p>
    <w:p>
      <w:pPr>
        <w:numPr>
          <w:ilvl w:val="0"/>
          <w:numId w:val="1004"/>
        </w:numPr>
        <w:pStyle w:val="Compact"/>
      </w:pPr>
      <w:r>
        <w:t xml:space="preserve">Navigate Shanghai's complex building regulations (especially for historic districts)</w:t>
      </w:r>
    </w:p>
    <w:p>
      <w:pPr>
        <w:numPr>
          <w:ilvl w:val="0"/>
          <w:numId w:val="1004"/>
        </w:numPr>
        <w:pStyle w:val="Compact"/>
      </w:pPr>
      <w:r>
        <w:t xml:space="preserve">Provide multilingual support (Mandarin, English, and Shanghainese dialect) for international clients</w:t>
      </w:r>
    </w:p>
    <w:p>
      <w:pPr>
        <w:numPr>
          <w:ilvl w:val="0"/>
          <w:numId w:val="1004"/>
        </w:numPr>
        <w:pStyle w:val="Compact"/>
      </w:pPr>
      <w:r>
        <w:t xml:space="preserve">Execute time-sensitive projects within Shanghai's tight urban construction schedules</w:t>
      </w:r>
    </w:p>
    <w:p>
      <w:pPr>
        <w:pStyle w:val="FirstParagraph"/>
      </w:pPr>
      <w:r>
        <w:t xml:space="preserve">A prominent Shanghai interior design firm commented in their Q3 review: "Working with your Carpenter team has been transformative – they understand how to balance modern aesthetics with Shanghai's architectural heritage, which most suppliers simply cannot do."</w:t>
      </w:r>
    </w:p>
    <w:bookmarkEnd w:id="24"/>
    <w:bookmarkStart w:id="25" w:name="challenges-strategic-opportunities"/>
    <w:p>
      <w:pPr>
        <w:pStyle w:val="Heading2"/>
      </w:pPr>
      <w:r>
        <w:t xml:space="preserve">Challenges &amp; Strategic Opportunities</w:t>
      </w:r>
    </w:p>
    <w:p>
      <w:pPr>
        <w:pStyle w:val="FirstParagraph"/>
      </w:pPr>
      <w:r>
        <w:t xml:space="preserve">Despite strong performance, our Sales Report identifies three key challenges specific to China Shanghai operations:</w:t>
      </w:r>
    </w:p>
    <w:p>
      <w:pPr>
        <w:numPr>
          <w:ilvl w:val="0"/>
          <w:numId w:val="1005"/>
        </w:numPr>
        <w:pStyle w:val="Compact"/>
      </w:pPr>
      <w:r>
        <w:rPr>
          <w:bCs/>
          <w:b/>
        </w:rPr>
        <w:t xml:space="preserve">Labor Shortage</w:t>
      </w:r>
      <w:r>
        <w:t xml:space="preserve">: 43% of local carpenters in Shanghai are over 55 years old, creating succession risks. We're addressing this through the "Shanghai Carpentry Academy" – a vocational partnership with Shanghai Polytechnic University.</w:t>
      </w:r>
    </w:p>
    <w:p>
      <w:pPr>
        <w:numPr>
          <w:ilvl w:val="0"/>
          <w:numId w:val="1005"/>
        </w:numPr>
        <w:pStyle w:val="Compact"/>
      </w:pPr>
      <w:r>
        <w:rPr>
          <w:bCs/>
          <w:b/>
        </w:rPr>
        <w:t xml:space="preserve">Material Cost Volatility</w:t>
      </w:r>
      <w:r>
        <w:t xml:space="preserve">: Imported hardwood prices rose 8.2% in Q3 due to global shipping constraints, impacting margins on large-scale projects.</w:t>
      </w:r>
    </w:p>
    <w:p>
      <w:pPr>
        <w:numPr>
          <w:ilvl w:val="0"/>
          <w:numId w:val="1005"/>
        </w:numPr>
        <w:pStyle w:val="Compact"/>
      </w:pPr>
      <w:r>
        <w:rPr>
          <w:bCs/>
          <w:b/>
        </w:rPr>
        <w:t xml:space="preserve">Regulatory Complexity</w:t>
      </w:r>
      <w:r>
        <w:t xml:space="preserve">: New Shanghai energy efficiency standards (effective July 2024) require carpentry modifications to existing building codes.</w:t>
      </w:r>
    </w:p>
    <w:p>
      <w:pPr>
        <w:pStyle w:val="FirstParagraph"/>
      </w:pPr>
      <w:r>
        <w:t xml:space="preserve">Strategic opportunities for Q4 2024 include:</w:t>
      </w:r>
    </w:p>
    <w:p>
      <w:pPr>
        <w:numPr>
          <w:ilvl w:val="0"/>
          <w:numId w:val="1006"/>
        </w:numPr>
        <w:pStyle w:val="Compact"/>
      </w:pPr>
      <w:r>
        <w:t xml:space="preserve">Expanding into Shanghai's emerging "Smart Home" furniture sector with integrated IoT features</w:t>
      </w:r>
    </w:p>
    <w:p>
      <w:pPr>
        <w:numPr>
          <w:ilvl w:val="0"/>
          <w:numId w:val="1006"/>
        </w:numPr>
        <w:pStyle w:val="Compact"/>
      </w:pPr>
      <w:r>
        <w:t xml:space="preserve">Leveraging Shanghai's new $5B cultural tourism initiative for heritage carpentry restoration projects</w:t>
      </w:r>
    </w:p>
    <w:p>
      <w:pPr>
        <w:numPr>
          <w:ilvl w:val="0"/>
          <w:numId w:val="1006"/>
        </w:numPr>
        <w:pStyle w:val="Compact"/>
      </w:pPr>
      <w:r>
        <w:t xml:space="preserve">Developing a dedicated Shanghai branch office in Zhabei District to serve the rapidly developing northern business corridor</w:t>
      </w:r>
    </w:p>
    <w:bookmarkEnd w:id="25"/>
    <w:bookmarkStart w:id="26" w:name="conclusion-strategic-outlook"/>
    <w:p>
      <w:pPr>
        <w:pStyle w:val="Heading2"/>
      </w:pPr>
      <w:r>
        <w:t xml:space="preserve">Conclusion &amp; Strategic Outlook</w:t>
      </w:r>
    </w:p>
    <w:p>
      <w:pPr>
        <w:pStyle w:val="FirstParagraph"/>
      </w:pPr>
      <w:r>
        <w:t xml:space="preserve">This comprehensive Sales Report confirms that our Carpenter division is not merely surviving but thriving within China Shanghai's competitive market. The city's unique architectural demands, combined with our deep local expertise and cultural sensitivity, position us for sustained growth. As Shanghai continues its transformation into a global design capital under the "Shanghai 2035" vision, demand for specialized carpentry services will only intensify.</w:t>
      </w:r>
    </w:p>
    <w:p>
      <w:pPr>
        <w:pStyle w:val="BodyText"/>
      </w:pPr>
      <w:r>
        <w:t xml:space="preserve">Our strategic focus remains firmly on Shanghai – the undisputed epicenter of China's premium woodworking industry. We project that our Carpenter business in China Shanghai will achieve 20% revenue growth by Q1 2025, driven by new partnerships with leading architectural firms like Aedas and Gensler, who now consistently specify our services for their Shanghai projects. This Sales Report demonstrates that excellence in craftsmanship combined with deep market understanding remains the ultimate differentiator in China's most sophisticated carpentry market.</w:t>
      </w:r>
    </w:p>
    <w:p>
      <w:pPr>
        <w:pStyle w:val="BodyText"/>
      </w:pPr>
      <w:r>
        <w:rPr>
          <w:bCs/>
          <w:b/>
        </w:rPr>
        <w:t xml:space="preserve">Prepared By: Shanghai Market Intelligence Unit</w:t>
      </w:r>
      <w:r>
        <w:br/>
      </w:r>
      <w:r>
        <w:rPr>
          <w:iCs/>
          <w:i/>
        </w:rPr>
        <w:t xml:space="preserve">Carpenter Solutions Group | China Shanghai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Carpenter Sales Report - Q3 2024</dc:title>
  <dc:creator/>
  <dc:language>en</dc:language>
  <cp:keywords/>
  <dcterms:created xsi:type="dcterms:W3CDTF">2025-12-11T04:03:25Z</dcterms:created>
  <dcterms:modified xsi:type="dcterms:W3CDTF">2025-12-11T04:03:25Z</dcterms:modified>
</cp:coreProperties>
</file>

<file path=docProps/custom.xml><?xml version="1.0" encoding="utf-8"?>
<Properties xmlns="http://schemas.openxmlformats.org/officeDocument/2006/custom-properties" xmlns:vt="http://schemas.openxmlformats.org/officeDocument/2006/docPropsVTypes"/>
</file>