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c85fd2ee72249010d4e90d1b813ebcd226d7bbf"/>
    <w:p>
      <w:pPr>
        <w:pStyle w:val="Heading1"/>
      </w:pPr>
      <w:r>
        <w:t xml:space="preserve">Comprehensive Sales Report: Premium Carpenter Services in Egypt Cairo (Q3 2023)</w:t>
      </w:r>
    </w:p>
    <w:p>
      <w:pPr>
        <w:pStyle w:val="FirstParagraph"/>
      </w:pPr>
      <w:r>
        <w:t xml:space="preserve">This official</w:t>
      </w:r>
      <w:r>
        <w:t xml:space="preserve"> </w:t>
      </w:r>
      <w:r>
        <w:rPr>
          <w:bCs/>
          <w:b/>
        </w:rPr>
        <w:t xml:space="preserve">Sales Report</w:t>
      </w:r>
      <w:r>
        <w:t xml:space="preserve"> </w:t>
      </w:r>
      <w:r>
        <w:t xml:space="preserve">details the operational performance, market dynamics, and growth trajectory of our premier carpentry business serving the vibrant metropolis of Egypt Cairo. Covering the third quarter of 2023 (July-September), this document provides critical insights for strategic decision-making in one of the Middle East's most competitive construction markets. As a leading</w:t>
      </w:r>
      <w:r>
        <w:t xml:space="preserve"> </w:t>
      </w:r>
      <w:r>
        <w:rPr>
          <w:bCs/>
          <w:b/>
        </w:rPr>
        <w:t xml:space="preserve">Carpenter</w:t>
      </w:r>
      <w:r>
        <w:t xml:space="preserve"> </w:t>
      </w:r>
      <w:r>
        <w:t xml:space="preserve">service provider operating across Greater Cairo, we have witnessed significant shifts in client demand and market conditions that shape our future roadmap.</w:t>
      </w:r>
    </w:p>
    <w:bookmarkStart w:id="21" w:name="Xf2c341a14c8225763656b8cd470a373d82c5a76"/>
    <w:p>
      <w:pPr>
        <w:pStyle w:val="Heading2"/>
      </w:pPr>
      <w:r>
        <w:t xml:space="preserve">Executive Summary: Strong Growth Amid Market Evolution</w:t>
      </w:r>
    </w:p>
    <w:p>
      <w:pPr>
        <w:pStyle w:val="FirstParagraph"/>
      </w:pPr>
      <w:r>
        <w:t xml:space="preserve">The Q3 2023 performance marks a 18.7% year-over-year revenue increase to EGP 4,850,000, significantly outperforming Cairo's construction sector average of 12%. This growth stems from strategic expansion into high-value residential projects across upscale neighborhoods like New Cairo, Sheikh Zayed City, and Zamalek. Our</w:t>
      </w:r>
      <w:r>
        <w:t xml:space="preserve"> </w:t>
      </w:r>
      <w:r>
        <w:rPr>
          <w:bCs/>
          <w:b/>
        </w:rPr>
        <w:t xml:space="preserve">Carpenter</w:t>
      </w:r>
      <w:r>
        <w:t xml:space="preserve"> </w:t>
      </w:r>
      <w:r>
        <w:t xml:space="preserve">team—comprising 32 skilled artisans with over 5 years' experience in Egyptian woodworking traditions—delivered 78 major custom furniture installations and 140 renovation projects across Egypt Cairo. Notably, commercial contracts (hotels, offices) contributed 35% of total revenue, reflecting a strategic shift from our traditional residential focus.</w:t>
      </w:r>
    </w:p>
    <w:bookmarkStart w:id="20" w:name="key-performance-indicators-q3-2023"/>
    <w:p>
      <w:pPr>
        <w:pStyle w:val="Heading3"/>
      </w:pPr>
      <w:r>
        <w:t xml:space="preserve">Key Performance Indicators (Q3 2023)</w:t>
      </w:r>
    </w:p>
    <w:p>
      <w:pPr>
        <w:numPr>
          <w:ilvl w:val="0"/>
          <w:numId w:val="1001"/>
        </w:numPr>
        <w:pStyle w:val="Compact"/>
      </w:pPr>
      <w:r>
        <w:rPr>
          <w:bCs/>
          <w:b/>
        </w:rPr>
        <w:t xml:space="preserve">Revenue Growth:</w:t>
      </w:r>
      <w:r>
        <w:t xml:space="preserve"> </w:t>
      </w:r>
      <w:r>
        <w:t xml:space="preserve">+18.7% YoY | EGP 4,850,000</w:t>
      </w:r>
    </w:p>
    <w:p>
      <w:pPr>
        <w:numPr>
          <w:ilvl w:val="0"/>
          <w:numId w:val="1001"/>
        </w:numPr>
        <w:pStyle w:val="Compact"/>
      </w:pPr>
      <w:r>
        <w:rPr>
          <w:bCs/>
          <w:b/>
        </w:rPr>
        <w:t xml:space="preserve">Customer Acquisition Rate:</w:t>
      </w:r>
      <w:r>
        <w:t xml:space="preserve"> </w:t>
      </w:r>
      <w:r>
        <w:t xml:space="preserve">24% increase in new clients from Egypt Cairo</w:t>
      </w:r>
    </w:p>
    <w:p>
      <w:pPr>
        <w:numPr>
          <w:ilvl w:val="0"/>
          <w:numId w:val="1001"/>
        </w:numPr>
        <w:pStyle w:val="Compact"/>
      </w:pPr>
      <w:r>
        <w:rPr>
          <w:bCs/>
          <w:b/>
        </w:rPr>
        <w:t xml:space="preserve">Project Completion Rate:</w:t>
      </w:r>
      <w:r>
        <w:t xml:space="preserve"> </w:t>
      </w:r>
      <w:r>
        <w:t xml:space="preserve">96.3% (exceeding industry benchmark of 92%)</w:t>
      </w:r>
    </w:p>
    <w:p>
      <w:pPr>
        <w:numPr>
          <w:ilvl w:val="0"/>
          <w:numId w:val="1001"/>
        </w:numPr>
        <w:pStyle w:val="Compact"/>
      </w:pPr>
      <w:r>
        <w:rPr>
          <w:bCs/>
          <w:b/>
        </w:rPr>
        <w:t xml:space="preserve">Customer Satisfaction Score (CSAT):</w:t>
      </w:r>
      <w:r>
        <w:t xml:space="preserve"> </w:t>
      </w:r>
      <w:r>
        <w:t xml:space="preserve">4.7/5.0 (based on post-project surveys)</w:t>
      </w:r>
    </w:p>
    <w:bookmarkEnd w:id="20"/>
    <w:bookmarkEnd w:id="21"/>
    <w:bookmarkStart w:id="23" w:name="Xe3b7047ed2a53b63dd78fd7eb78e09ce5f5f715"/>
    <w:p>
      <w:pPr>
        <w:pStyle w:val="Heading2"/>
      </w:pPr>
      <w:r>
        <w:t xml:space="preserve">Market Analysis: Egypt Cairo's Evolving Carpentry Landscape</w:t>
      </w:r>
    </w:p>
    <w:p>
      <w:pPr>
        <w:pStyle w:val="FirstParagraph"/>
      </w:pPr>
      <w:r>
        <w:t xml:space="preserve">The carpentry market in Egypt Cairo has undergone transformational changes since the government's "Housing for All" initiative gained momentum. Rising middle-class demand for bespoke home furnishings—particularly in emerging suburbs like 6th of October City—has created unprecedented opportunities. Our market research indicates that 68% of clients prioritize sustainability, driving a 40% increase in sales of FSC-certified wood products compared to Q2. This trend aligns with Cairo's new environmental regulations mandating eco-friendly materials in public construction projects.</w:t>
      </w:r>
    </w:p>
    <w:bookmarkStart w:id="22" w:name="service-line-performance-breakdown"/>
    <w:p>
      <w:pPr>
        <w:pStyle w:val="Heading3"/>
      </w:pPr>
      <w:r>
        <w:t xml:space="preserve">Service Line Performance Breakdown</w:t>
      </w:r>
    </w:p>
    <w:p>
      <w:pPr>
        <w:pStyle w:val="FirstParagraph"/>
      </w:pPr>
      <w:r>
        <w:rPr>
          <w:bCs/>
          <w:b/>
        </w:rPr>
        <w:t xml:space="preserve">Carpenter</w:t>
      </w:r>
      <w:r>
        <w:t xml:space="preserve"> </w:t>
      </w:r>
      <w:r>
        <w:t xml:space="preserve">services were categorized into four segments for analysis:</w:t>
      </w:r>
    </w:p>
    <w:p>
      <w:pPr>
        <w:pStyle w:val="BodyText"/>
      </w:pPr>
      <w:r>
        <w:rPr>
          <w:bCs/>
          <w:b/>
        </w:rPr>
        <w:t xml:space="preserve">Residential Furniture (45% of revenue):</w:t>
      </w:r>
      <w:r>
        <w:t xml:space="preserve"> </w:t>
      </w:r>
      <w:r>
        <w:t xml:space="preserve">Custom wardrobes and kitchen cabinetry dominated, with a 22% price increase driven by imported Baltic birch plywood. The most sought-after product was modular furniture for compact Cairo apartments (under 100m²), accounting for 63% of this segment.</w:t>
      </w:r>
    </w:p>
    <w:p>
      <w:pPr>
        <w:pStyle w:val="BodyText"/>
      </w:pPr>
      <w:r>
        <w:rPr>
          <w:bCs/>
          <w:b/>
        </w:rPr>
        <w:t xml:space="preserve">High-End Renovations (30% of revenue):</w:t>
      </w:r>
      <w:r>
        <w:t xml:space="preserve"> </w:t>
      </w:r>
      <w:r>
        <w:t xml:space="preserve">Historic villa restorations in Garden City and Maadi saw a 31% surge. Clients specifically requested hand-carved Egyptian motifs, blending traditional craftsmanship with modern functionality—a unique differentiator for our Cairo-based</w:t>
      </w:r>
      <w:r>
        <w:t xml:space="preserve"> </w:t>
      </w:r>
      <w:r>
        <w:rPr>
          <w:bCs/>
          <w:b/>
        </w:rPr>
        <w:t xml:space="preserve">Carpenter</w:t>
      </w:r>
      <w:r>
        <w:t xml:space="preserve"> </w:t>
      </w:r>
      <w:r>
        <w:t xml:space="preserve">team.</w:t>
      </w:r>
    </w:p>
    <w:p>
      <w:pPr>
        <w:pStyle w:val="BodyText"/>
      </w:pPr>
      <w:r>
        <w:rPr>
          <w:bCs/>
          <w:b/>
        </w:rPr>
        <w:t xml:space="preserve">Commercial Solutions (20% of revenue):</w:t>
      </w:r>
      <w:r>
        <w:t xml:space="preserve"> </w:t>
      </w:r>
      <w:r>
        <w:t xml:space="preserve">Hotels in New Cairo (e.g., Rixos Premium) commissioned 15+ projects requiring fire-rated wood finishes, representing a new revenue stream since Q1 2023.</w:t>
      </w:r>
    </w:p>
    <w:p>
      <w:pPr>
        <w:numPr>
          <w:ilvl w:val="0"/>
          <w:numId w:val="1002"/>
        </w:numPr>
        <w:pStyle w:val="Compact"/>
      </w:pPr>
      <w:r>
        <w:t xml:space="preserve">Specialized service: "Cairo Heritage Collection" for boutique hotels</w:t>
      </w:r>
    </w:p>
    <w:p>
      <w:pPr>
        <w:numPr>
          <w:ilvl w:val="0"/>
          <w:numId w:val="1002"/>
        </w:numPr>
        <w:pStyle w:val="Compact"/>
      </w:pPr>
      <w:r>
        <w:t xml:space="preserve">Revenue per project up 27% vs. residential</w:t>
      </w:r>
    </w:p>
    <w:p>
      <w:pPr>
        <w:pStyle w:val="FirstParagraph"/>
      </w:pPr>
      <w:r>
        <w:rPr>
          <w:bCs/>
          <w:b/>
        </w:rPr>
        <w:t xml:space="preserve">Eco-Furniture (5% of revenue):</w:t>
      </w:r>
      <w:r>
        <w:t xml:space="preserve"> </w:t>
      </w:r>
      <w:r>
        <w:t xml:space="preserve">Bamboo-based products grew by 150% as Egypt's carbon tax policy incentivized sustainable choices.</w:t>
      </w:r>
    </w:p>
    <w:bookmarkEnd w:id="22"/>
    <w:bookmarkEnd w:id="23"/>
    <w:bookmarkStart w:id="25" w:name="Xa57c555a30e73296baaca697cd380a502845f49"/>
    <w:p>
      <w:pPr>
        <w:pStyle w:val="Heading2"/>
      </w:pPr>
      <w:r>
        <w:t xml:space="preserve">Customer Insights: Cairo's Distinct Preferences</w:t>
      </w:r>
    </w:p>
    <w:p>
      <w:pPr>
        <w:pStyle w:val="FirstParagraph"/>
      </w:pPr>
      <w:r>
        <w:t xml:space="preserve">Surveys from 347 clients across Egypt Cairo revealed critical behavioral patterns. Eighty-two percent of clients in central districts (Nasr City, Downtown) prioritized "speed of delivery" over cost—a direct response to tight construction timelines in Cairo's dense urban environment. Conversely, suburban clients (Cairo New Capital, Helwan) valued craftsmanship demonstrations by our</w:t>
      </w:r>
      <w:r>
        <w:t xml:space="preserve"> </w:t>
      </w:r>
      <w:r>
        <w:rPr>
          <w:bCs/>
          <w:b/>
        </w:rPr>
        <w:t xml:space="preserve">Carpenter</w:t>
      </w:r>
      <w:r>
        <w:t xml:space="preserve"> </w:t>
      </w:r>
      <w:r>
        <w:t xml:space="preserve">team during consultations. A standout quote from a Maadi client stated: "Your carpenter didn’t just build cabinets—he understood Egyptian family living spaces."</w:t>
      </w:r>
    </w:p>
    <w:bookmarkStart w:id="24" w:name="challenges-in-egypt-cairos-market"/>
    <w:p>
      <w:pPr>
        <w:pStyle w:val="Heading3"/>
      </w:pPr>
      <w:r>
        <w:t xml:space="preserve">Challenges in Egypt Cairo's Market</w:t>
      </w:r>
    </w:p>
    <w:p>
      <w:pPr>
        <w:pStyle w:val="FirstParagraph"/>
      </w:pPr>
      <w:r>
        <w:rPr>
          <w:bCs/>
          <w:b/>
        </w:rPr>
        <w:t xml:space="preserve">Skill Shortage:</w:t>
      </w:r>
      <w:r>
        <w:t xml:space="preserve"> </w:t>
      </w:r>
      <w:r>
        <w:t xml:space="preserve">42% of Cairo-based contractors reported difficulty hiring skilled woodworkers due to competition from Dubai and Saudi Arabia. Our solution: Launched "Cairo Carpentry Academy" offering free training for local youth, reducing recruitment costs by 28%.</w:t>
      </w:r>
    </w:p>
    <w:p>
      <w:pPr>
        <w:pStyle w:val="BodyText"/>
      </w:pPr>
      <w:r>
        <w:rPr>
          <w:bCs/>
          <w:b/>
        </w:rPr>
        <w:t xml:space="preserve">Material Logistics:</w:t>
      </w:r>
      <w:r>
        <w:t xml:space="preserve"> </w:t>
      </w:r>
      <w:r>
        <w:t xml:space="preserve">Rising import duties on European wood (now at 34%) forced us to source 60% of materials from Aswan-based suppliers. This increased our Cairo production lead time by 15 days but stabilized costs.</w:t>
      </w:r>
    </w:p>
    <w:p>
      <w:pPr>
        <w:pStyle w:val="BodyText"/>
      </w:pPr>
      <w:r>
        <w:rPr>
          <w:bCs/>
          <w:b/>
        </w:rPr>
        <w:t xml:space="preserve">Seasonal Fluctuations:</w:t>
      </w:r>
      <w:r>
        <w:t xml:space="preserve"> </w:t>
      </w:r>
      <w:r>
        <w:t xml:space="preserve">Q3 saw a 12% dip in projects due to Ramadan and Eid holidays—highlighting need for year-round client engagement strategies.</w:t>
      </w:r>
    </w:p>
    <w:bookmarkEnd w:id="24"/>
    <w:bookmarkEnd w:id="25"/>
    <w:bookmarkStart w:id="26" w:name="X82bb1b7f86f0c4f429e58c65838c253d1a063cc"/>
    <w:p>
      <w:pPr>
        <w:pStyle w:val="Heading2"/>
      </w:pPr>
      <w:r>
        <w:t xml:space="preserve">Growth Strategy: Future Focus for Egypt Cairo Operations</w:t>
      </w:r>
    </w:p>
    <w:p>
      <w:pPr>
        <w:pStyle w:val="FirstParagraph"/>
      </w:pPr>
      <w:r>
        <w:t xml:space="preserve">To capitalize on Cairo's market potential, our Q4 strategy includes:</w:t>
      </w:r>
    </w:p>
    <w:p>
      <w:pPr>
        <w:numPr>
          <w:ilvl w:val="0"/>
          <w:numId w:val="1003"/>
        </w:numPr>
        <w:pStyle w:val="Compact"/>
      </w:pPr>
      <w:r>
        <w:rPr>
          <w:bCs/>
          <w:b/>
        </w:rPr>
        <w:t xml:space="preserve">Localized Supply Chain:</w:t>
      </w:r>
      <w:r>
        <w:t xml:space="preserve"> </w:t>
      </w:r>
      <w:r>
        <w:t xml:space="preserve">Partnering with Aswan timber cooperatives to cut material costs by 18% and ensure year-round supply.</w:t>
      </w:r>
    </w:p>
    <w:p>
      <w:pPr>
        <w:numPr>
          <w:ilvl w:val="0"/>
          <w:numId w:val="1003"/>
        </w:numPr>
        <w:pStyle w:val="Compact"/>
      </w:pPr>
      <w:r>
        <w:rPr>
          <w:bCs/>
          <w:b/>
        </w:rPr>
        <w:t xml:space="preserve">Digital Transformation:</w:t>
      </w:r>
      <w:r>
        <w:t xml:space="preserve"> </w:t>
      </w:r>
      <w:r>
        <w:t xml:space="preserve">Implementing AR app for Cairo clients to visualize furniture in their spaces before purchase (beta testing with 200+ New Cairo residents).</w:t>
      </w:r>
    </w:p>
    <w:p>
      <w:pPr>
        <w:numPr>
          <w:ilvl w:val="0"/>
          <w:numId w:val="1003"/>
        </w:numPr>
        <w:pStyle w:val="Compact"/>
      </w:pPr>
      <w:r>
        <w:rPr>
          <w:bCs/>
          <w:b/>
        </w:rPr>
        <w:t xml:space="preserve">Cultural Integration:</w:t>
      </w:r>
      <w:r>
        <w:t xml:space="preserve"> </w:t>
      </w:r>
      <w:r>
        <w:t xml:space="preserve">Developing "Cairo Legacy" furniture line featuring traditional Nubian carvings—addressing demand for culturally resonant products.</w:t>
      </w:r>
    </w:p>
    <w:p>
      <w:pPr>
        <w:numPr>
          <w:ilvl w:val="0"/>
          <w:numId w:val="1003"/>
        </w:numPr>
        <w:pStyle w:val="Compact"/>
      </w:pPr>
      <w:r>
        <w:rPr>
          <w:bCs/>
          <w:b/>
        </w:rPr>
        <w:t xml:space="preserve">Commercial Expansion:</w:t>
      </w:r>
      <w:r>
        <w:t xml:space="preserve"> </w:t>
      </w:r>
      <w:r>
        <w:t xml:space="preserve">Targeting 3 new hotel chains in Egypt Cairo with specialized amenity suites (e.g., wood-paneled business lounges).</w:t>
      </w:r>
    </w:p>
    <w:bookmarkEnd w:id="26"/>
    <w:bookmarkStart w:id="27" w:name="X7ca76b2d087c3e780b87c9e62e3d21714a9bcc0"/>
    <w:p>
      <w:pPr>
        <w:pStyle w:val="Heading2"/>
      </w:pPr>
      <w:r>
        <w:t xml:space="preserve">Conclusion: The Carpenter's Role in Shaping Cairo's Built Environment</w:t>
      </w:r>
    </w:p>
    <w:p>
      <w:pPr>
        <w:pStyle w:val="FirstParagraph"/>
      </w:pPr>
      <w:r>
        <w:t xml:space="preserve">This</w:t>
      </w:r>
      <w:r>
        <w:t xml:space="preserve"> </w:t>
      </w:r>
      <w:r>
        <w:rPr>
          <w:bCs/>
          <w:b/>
        </w:rPr>
        <w:t xml:space="preserve">Sales Report</w:t>
      </w:r>
      <w:r>
        <w:t xml:space="preserve"> </w:t>
      </w:r>
      <w:r>
        <w:t xml:space="preserve">underscores that the modern</w:t>
      </w:r>
      <w:r>
        <w:t xml:space="preserve"> </w:t>
      </w:r>
      <w:r>
        <w:rPr>
          <w:bCs/>
          <w:b/>
        </w:rPr>
        <w:t xml:space="preserve">Carpenter</w:t>
      </w:r>
      <w:r>
        <w:t xml:space="preserve"> </w:t>
      </w:r>
      <w:r>
        <w:t xml:space="preserve">in Egypt Cairo is no longer a tradesperson but a strategic design partner. Our 18.7% growth demonstrates that businesses combining traditional craftsmanship with market intelligence thrive in Cairo's complex economy. As construction permits for residential projects surge by 23% citywide (Cairo Governorate data), our focus on sustainable materials, cultural relevance, and operational agility positions us to capture a larger share of Egypt Cairo's EGP 14.2 billion carpentry market.</w:t>
      </w:r>
    </w:p>
    <w:p>
      <w:pPr>
        <w:pStyle w:val="BodyText"/>
      </w:pPr>
      <w:r>
        <w:t xml:space="preserve">Looking ahead, we commit to investing in Cairo's artisan community through the "Carpenter Futures Program," targeting 50 new apprentices by Q2 2024. This initiative aligns with Egypt's Vision 2030 goals for skilled labor development while ensuring our</w:t>
      </w:r>
      <w:r>
        <w:t xml:space="preserve"> </w:t>
      </w:r>
      <w:r>
        <w:rPr>
          <w:bCs/>
          <w:b/>
        </w:rPr>
        <w:t xml:space="preserve">Carpenter</w:t>
      </w:r>
      <w:r>
        <w:t xml:space="preserve"> </w:t>
      </w:r>
      <w:r>
        <w:t xml:space="preserve">team remains at the forefront of Egypt Cairo's architectural evolution. As one client aptly summarized: "Your work isn't just wood—it's how we live in Cairo."</w:t>
      </w:r>
    </w:p>
    <w:p>
      <w:pPr>
        <w:pStyle w:val="BodyText"/>
      </w:pPr>
      <w:r>
        <w:rPr>
          <w:iCs/>
          <w:i/>
        </w:rPr>
        <w:t xml:space="preserve">This Sales Report is prepared for internal strategic planning and investor review. Data verified against Egypt Central Bank construction sector statistics and client relationship management system (CRM)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Egypt Cairo</dc:title>
  <dc:creator/>
  <dc:language>en</dc:language>
  <cp:keywords/>
  <dcterms:created xsi:type="dcterms:W3CDTF">2025-12-11T16:07:51Z</dcterms:created>
  <dcterms:modified xsi:type="dcterms:W3CDTF">2025-12-11T16:07:51Z</dcterms:modified>
</cp:coreProperties>
</file>

<file path=docProps/custom.xml><?xml version="1.0" encoding="utf-8"?>
<Properties xmlns="http://schemas.openxmlformats.org/officeDocument/2006/custom-properties" xmlns:vt="http://schemas.openxmlformats.org/officeDocument/2006/docPropsVTypes"/>
</file>