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6" w:name="Xcfbcf55975a96b18f3ce7dc7ec14e9924487db9"/>
    <w:p>
      <w:pPr>
        <w:pStyle w:val="Heading1"/>
      </w:pPr>
      <w:r>
        <w:t xml:space="preserve">Q3 2024 Sales Performance Report for Carpenter Services in Tehran, Iran</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premium carpentry services across Tehran, Iran during the third quarter of 2024. The report confirms a 17% year-over-year growth in sales volume for our</w:t>
      </w:r>
      <w:r>
        <w:t xml:space="preserve"> </w:t>
      </w:r>
      <w:r>
        <w:rPr>
          <w:bCs/>
          <w:b/>
        </w:rPr>
        <w:t xml:space="preserve">Carpenter</w:t>
      </w:r>
      <w:r>
        <w:t xml:space="preserve"> </w:t>
      </w:r>
      <w:r>
        <w:t xml:space="preserve">division, driven by increased demand for custom wooden solutions in Tehran's rapidly expanding residential and commercial sectors. With the capital city's construction industry booming—particularly in new developments along Valiasr Street and Shahr-e-Rey suburbs—we have established ourselves as a leading provider of high-quality carpentry services tailored to Iran's unique architectural landscape. This report underscores how strategic adaptation to Tehran’s market dynamics has positioned our</w:t>
      </w:r>
      <w:r>
        <w:t xml:space="preserve"> </w:t>
      </w:r>
      <w:r>
        <w:rPr>
          <w:bCs/>
          <w:b/>
        </w:rPr>
        <w:t xml:space="preserve">Carpenter</w:t>
      </w:r>
      <w:r>
        <w:t xml:space="preserve"> </w:t>
      </w:r>
      <w:r>
        <w:t xml:space="preserve">team for sustained growth.</w:t>
      </w:r>
    </w:p>
    <w:bookmarkEnd w:id="20"/>
    <w:bookmarkStart w:id="21" w:name="X1991eff3ee73f209a1257e804b22b127a4c8db5"/>
    <w:p>
      <w:pPr>
        <w:pStyle w:val="Heading2"/>
      </w:pPr>
      <w:r>
        <w:t xml:space="preserve">Market Analysis: Carpenter Demand in Tehran, Iran</w:t>
      </w:r>
    </w:p>
    <w:p>
      <w:pPr>
        <w:pStyle w:val="FirstParagraph"/>
      </w:pPr>
      <w:r>
        <w:t xml:space="preserve">The Iranian capital city of Tehran presents a unique market environment where traditional craftsmanship meets modern construction demands. Our research indicates that 68% of residential projects in Tehran now require specialized carpentry work beyond standard fittings—ranging from custom Persian-style wooden screens (mashrabiya) to structural timber frameworks for new eco-friendly buildings. The growth is fueled by several factors: rising urbanization (Tehran’s population exceeds 9 million), government incentives for sustainable construction, and a cultural preference for natural materials in interior design.</w:t>
      </w:r>
    </w:p>
    <w:p>
      <w:pPr>
        <w:pStyle w:val="BodyText"/>
      </w:pPr>
      <w:r>
        <w:rPr>
          <w:bCs/>
          <w:b/>
        </w:rPr>
        <w:t xml:space="preserve">Key Trend:</w:t>
      </w:r>
      <w:r>
        <w:t xml:space="preserve"> </w:t>
      </w:r>
      <w:r>
        <w:t xml:space="preserve">Tehran homeowners increasingly prioritize locally crafted wooden furniture over mass-produced imports. A recent survey by the Iranian Chamber of Commerce showed 74% of Tehran residents prefer certified local carpenters for high-value projects, citing quality, cultural relevance, and faster turnaround times as decisive factors.</w:t>
      </w:r>
    </w:p>
    <w:p>
      <w:pPr>
        <w:pStyle w:val="BodyText"/>
      </w:pPr>
      <w:r>
        <w:t xml:space="preserve">Our analysis confirms that carpentry services directly tied to Tehran’s architectural heritage—such as restoring traditional courtyard homes or integrating wooden elements into contemporary high-rises—generate 32% higher profit margins than standard cabinet installation. This insight has been pivotal in shaping our sales strategy for the</w:t>
      </w:r>
      <w:r>
        <w:t xml:space="preserve"> </w:t>
      </w:r>
      <w:r>
        <w:rPr>
          <w:bCs/>
          <w:b/>
        </w:rPr>
        <w:t xml:space="preserve">Carpenter</w:t>
      </w:r>
      <w:r>
        <w:t xml:space="preserve"> </w:t>
      </w:r>
      <w:r>
        <w:t xml:space="preserve">division.</w:t>
      </w:r>
    </w:p>
    <w:bookmarkEnd w:id="21"/>
    <w:bookmarkStart w:id="22" w:name="sales-performance-breakdown"/>
    <w:p>
      <w:pPr>
        <w:pStyle w:val="Heading2"/>
      </w:pPr>
      <w:r>
        <w:t xml:space="preserve">Sales Performance Breakdown</w:t>
      </w:r>
    </w:p>
    <w:p>
      <w:pPr>
        <w:pStyle w:val="FirstParagraph"/>
      </w:pPr>
      <w:r>
        <w:t xml:space="preserve">The Q3 2024 Sales Report reveals strong performance across all Tehran service zones. Our flagship Carpenter operations in district 1 (central Tehran), district 5 (affluent neighborhoods like Tajrish), and Shahr-e-Rey suburban areas contributed significantly to the growth:</w:t>
      </w:r>
    </w:p>
    <w:p>
      <w:pPr>
        <w:numPr>
          <w:ilvl w:val="0"/>
          <w:numId w:val="1001"/>
        </w:numPr>
        <w:pStyle w:val="Compact"/>
      </w:pPr>
      <w:r>
        <w:rPr>
          <w:bCs/>
          <w:b/>
        </w:rPr>
        <w:t xml:space="preserve">Residential Projects:</w:t>
      </w:r>
      <w:r>
        <w:t xml:space="preserve"> </w:t>
      </w:r>
      <w:r>
        <w:t xml:space="preserve">+22% YoY growth (98 projects completed in Q3 vs. 80 in Q3 2023). Key drivers included custom wooden doors, staircase installations, and interior partitions for new apartments in Tehran’s “Green City” development.</w:t>
      </w:r>
    </w:p>
    <w:p>
      <w:pPr>
        <w:numPr>
          <w:ilvl w:val="0"/>
          <w:numId w:val="1001"/>
        </w:numPr>
        <w:pStyle w:val="Compact"/>
      </w:pPr>
      <w:r>
        <w:rPr>
          <w:bCs/>
          <w:b/>
        </w:rPr>
        <w:t xml:space="preserve">Commercial Contracts:</w:t>
      </w:r>
      <w:r>
        <w:t xml:space="preserve"> </w:t>
      </w:r>
      <w:r>
        <w:t xml:space="preserve">+14% growth (45 new contracts secured), led by furniture solutions for Tehran-based offices and retail spaces. The 200-seat restaurant at Mofid Mall required custom Persian-styled dining booths, generating $87,000 in revenue.</w:t>
      </w:r>
    </w:p>
    <w:p>
      <w:pPr>
        <w:numPr>
          <w:ilvl w:val="0"/>
          <w:numId w:val="1001"/>
        </w:numPr>
        <w:pStyle w:val="Compact"/>
      </w:pPr>
      <w:r>
        <w:rPr>
          <w:bCs/>
          <w:b/>
        </w:rPr>
        <w:t xml:space="preserve">Restoration Services:</w:t>
      </w:r>
      <w:r>
        <w:t xml:space="preserve"> </w:t>
      </w:r>
      <w:r>
        <w:t xml:space="preserve">A standout category with +41% growth. Our team completed 32 heritage home restorations across Tehran’s historic districts (e.g., Niavaran Palace vicinity), showcasing traditional Iranian carpentry techniques for clients seeking authentic cultural elements.</w:t>
      </w:r>
    </w:p>
    <w:p>
      <w:pPr>
        <w:pStyle w:val="FirstParagraph"/>
      </w:pPr>
      <w:r>
        <w:t xml:space="preserve">Notably, sales of premium cedar and teak wood products—sourced sustainably from northern Iran—accounted for 58% of total revenue. This aligns with Tehran’s growing environmental consciousness, where 63% of customers now request locally sourced materials per our Q3 customer satisfaction survey.</w:t>
      </w:r>
    </w:p>
    <w:bookmarkEnd w:id="22"/>
    <w:bookmarkStart w:id="23" w:name="challenges-in-the-tehran-market"/>
    <w:p>
      <w:pPr>
        <w:pStyle w:val="Heading2"/>
      </w:pPr>
      <w:r>
        <w:t xml:space="preserve">Challenges in the Tehran Market</w:t>
      </w:r>
    </w:p>
    <w:p>
      <w:pPr>
        <w:pStyle w:val="FirstParagraph"/>
      </w:pPr>
      <w:r>
        <w:t xml:space="preserve">While results are positive, the Sales Report identifies critical challenges specific to operating a Carpenter business in Iran’s capital:</w:t>
      </w:r>
    </w:p>
    <w:p>
      <w:pPr>
        <w:numPr>
          <w:ilvl w:val="0"/>
          <w:numId w:val="1002"/>
        </w:numPr>
        <w:pStyle w:val="Compact"/>
      </w:pPr>
      <w:r>
        <w:rPr>
          <w:bCs/>
          <w:b/>
        </w:rPr>
        <w:t xml:space="preserve">Supply Chain Volatility:</w:t>
      </w:r>
      <w:r>
        <w:t xml:space="preserve"> </w:t>
      </w:r>
      <w:r>
        <w:t xml:space="preserve">Fluctuating import tariffs on specialized woodworking tools (e.g., CNC machines) increased operational costs by 19% in Q3. This directly impacts the affordability of high-end Carpenter services for Tehran middle-market clients.</w:t>
      </w:r>
    </w:p>
    <w:p>
      <w:pPr>
        <w:numPr>
          <w:ilvl w:val="0"/>
          <w:numId w:val="1002"/>
        </w:numPr>
        <w:pStyle w:val="Compact"/>
      </w:pPr>
      <w:r>
        <w:rPr>
          <w:bCs/>
          <w:b/>
        </w:rPr>
        <w:t xml:space="preserve">Cultural Perception Shifts:</w:t>
      </w:r>
      <w:r>
        <w:t xml:space="preserve"> </w:t>
      </w:r>
      <w:r>
        <w:t xml:space="preserve">Some younger Tehranites associate carpentry with "traditional labor," requiring targeted marketing to position our skilled</w:t>
      </w:r>
      <w:r>
        <w:t xml:space="preserve"> </w:t>
      </w:r>
      <w:r>
        <w:rPr>
          <w:bCs/>
          <w:b/>
        </w:rPr>
        <w:t xml:space="preserve">Carpenter</w:t>
      </w:r>
      <w:r>
        <w:t xml:space="preserve"> </w:t>
      </w:r>
      <w:r>
        <w:t xml:space="preserve">team as tech-savvy innovators using modern tools like 3D wood modeling software.</w:t>
      </w:r>
    </w:p>
    <w:p>
      <w:pPr>
        <w:numPr>
          <w:ilvl w:val="0"/>
          <w:numId w:val="1002"/>
        </w:numPr>
        <w:pStyle w:val="Compact"/>
      </w:pPr>
      <w:r>
        <w:rPr>
          <w:bCs/>
          <w:b/>
        </w:rPr>
        <w:t xml:space="preserve">Tehran’s Infrastructure Constraints:</w:t>
      </w:r>
      <w:r>
        <w:t xml:space="preserve"> </w:t>
      </w:r>
      <w:r>
        <w:t xml:space="preserve">Frequent traffic jams in the capital cause 27% of on-site delays, affecting project timelines and client satisfaction—a key focus for our Q4 operational improvements.</w:t>
      </w:r>
    </w:p>
    <w:bookmarkEnd w:id="23"/>
    <w:bookmarkStart w:id="24" w:name="Xccefcfd80ea702811029837680278ac7e50ca5b"/>
    <w:p>
      <w:pPr>
        <w:pStyle w:val="Heading2"/>
      </w:pPr>
      <w:r>
        <w:t xml:space="preserve">Strategic Recommendations for Carpenter Success in Tehran</w:t>
      </w:r>
    </w:p>
    <w:p>
      <w:pPr>
        <w:pStyle w:val="FirstParagraph"/>
      </w:pPr>
      <w:r>
        <w:t xml:space="preserve">Based on this Sales Report, we recommend the following actions to strengthen our position as Tehran’s premier Carpenter service provider:</w:t>
      </w:r>
    </w:p>
    <w:p>
      <w:pPr>
        <w:numPr>
          <w:ilvl w:val="0"/>
          <w:numId w:val="1003"/>
        </w:numPr>
        <w:pStyle w:val="Compact"/>
      </w:pPr>
      <w:r>
        <w:rPr>
          <w:bCs/>
          <w:b/>
        </w:rPr>
        <w:t xml:space="preserve">Develop a "Tehran Heritage" Carpentry Line:</w:t>
      </w:r>
      <w:r>
        <w:t xml:space="preserve"> </w:t>
      </w:r>
      <w:r>
        <w:t xml:space="preserve">Create a signature collection featuring traditional Persian motifs (e.g., geometric patterns from Isfahan tiles) for high-end Tehran clients. This leverages cultural identity while commanding premium pricing.</w:t>
      </w:r>
    </w:p>
    <w:p>
      <w:pPr>
        <w:numPr>
          <w:ilvl w:val="0"/>
          <w:numId w:val="1003"/>
        </w:numPr>
        <w:pStyle w:val="Compact"/>
      </w:pPr>
      <w:r>
        <w:rPr>
          <w:bCs/>
          <w:b/>
        </w:rPr>
        <w:t xml:space="preserve">Establish Local Material Partnerships:</w:t>
      </w:r>
      <w:r>
        <w:t xml:space="preserve"> </w:t>
      </w:r>
      <w:r>
        <w:t xml:space="preserve">Forge direct agreements with Iranian wood suppliers in Gilan province to bypass import dependencies, reducing costs by an estimated 15-20% for Tehran operations.</w:t>
      </w:r>
    </w:p>
    <w:p>
      <w:pPr>
        <w:numPr>
          <w:ilvl w:val="0"/>
          <w:numId w:val="1003"/>
        </w:numPr>
        <w:pStyle w:val="Compact"/>
      </w:pPr>
      <w:r>
        <w:rPr>
          <w:bCs/>
          <w:b/>
        </w:rPr>
        <w:t xml:space="preserve">Leverage Digital Sales Tools:</w:t>
      </w:r>
      <w:r>
        <w:t xml:space="preserve"> </w:t>
      </w:r>
      <w:r>
        <w:t xml:space="preserve">Implement a mobile app allowing Tehran customers to visualize carpentry projects via AR—addressing the market's growing preference for digital interaction (73% of surveyed clients want virtual consultations).</w:t>
      </w:r>
    </w:p>
    <w:p>
      <w:pPr>
        <w:numPr>
          <w:ilvl w:val="0"/>
          <w:numId w:val="1003"/>
        </w:numPr>
        <w:pStyle w:val="Compact"/>
      </w:pPr>
      <w:r>
        <w:rPr>
          <w:bCs/>
          <w:b/>
        </w:rPr>
        <w:t xml:space="preserve">Professionalize Tehran Workforce:</w:t>
      </w:r>
      <w:r>
        <w:t xml:space="preserve"> </w:t>
      </w:r>
      <w:r>
        <w:t xml:space="preserve">Launch quarterly certification programs in partnership with Tehran Technical University, focusing on modern joinery techniques and sustainable practices to elevate our Carpenter brand’s credibility.</w:t>
      </w:r>
    </w:p>
    <w:p>
      <w:pPr>
        <w:pStyle w:val="FirstParagraph"/>
      </w:pPr>
      <w:r>
        <w:rPr>
          <w:bCs/>
          <w:b/>
        </w:rPr>
        <w:t xml:space="preserve">Financial Impact Projection:</w:t>
      </w:r>
      <w:r>
        <w:t xml:space="preserve"> </w:t>
      </w:r>
      <w:r>
        <w:t xml:space="preserve">Implementing these strategies is projected to increase Q4 sales by 25% and boost client retention rates in Tehran by 30%, directly supporting our long-term growth objectives for the Carpenter division.</w:t>
      </w:r>
    </w:p>
    <w:bookmarkEnd w:id="24"/>
    <w:bookmarkStart w:id="25" w:name="conclusion"/>
    <w:p>
      <w:pPr>
        <w:pStyle w:val="Heading2"/>
      </w:pPr>
      <w:r>
        <w:t xml:space="preserve">Conclusion</w:t>
      </w:r>
    </w:p>
    <w:p>
      <w:pPr>
        <w:pStyle w:val="FirstParagraph"/>
      </w:pPr>
      <w:r>
        <w:t xml:space="preserve">The Q3 Sales Report confirms that our Carpenter services are not only meeting but exceeding market demands in Iran’s dynamic capital city. Tehran’s unique blend of historical architectural values and modern development creates an ideal environment for specialized carpentry—provided businesses adapt to local needs. By focusing on cultural relevance, sustainable practices, and operational excellence in Tehran's specific context, we have positioned our Carpenter division for continued success. As this report demonstrates, the key to thriving in Iran’s construction market lies in understanding that every project is deeply rooted in Tehran's identity. Moving forward, we will prioritize building trust with Tehran homeowners through transparency and craftsmanship that honors both tradition and innovation.</w:t>
      </w:r>
    </w:p>
    <w:bookmarkEnd w:id="25"/>
    <w:p>
      <w:pPr>
        <w:pStyle w:val="BodyText"/>
      </w:pPr>
      <w:r>
        <w:t xml:space="preserve">Prepared for Tehran Management Committee | Sales Report Q3 2024 | Confidential</w:t>
      </w:r>
    </w:p>
    <w:p>
      <w:pPr>
        <w:pStyle w:val="BodyText"/>
      </w:pPr>
      <w:r>
        <w:t xml:space="preserve">Word Count: 857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Carpenter Sales Report - Q3 2024</dc:title>
  <dc:creator/>
  <dc:language>en</dc:language>
  <cp:keywords/>
  <dcterms:created xsi:type="dcterms:W3CDTF">2026-07-19T09:47:54Z</dcterms:created>
  <dcterms:modified xsi:type="dcterms:W3CDTF">2026-07-19T09:47:54Z</dcterms:modified>
</cp:coreProperties>
</file>

<file path=docProps/custom.xml><?xml version="1.0" encoding="utf-8"?>
<Properties xmlns="http://schemas.openxmlformats.org/officeDocument/2006/custom-properties" xmlns:vt="http://schemas.openxmlformats.org/officeDocument/2006/docPropsVTypes"/>
</file>