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892a4756b42ac67a5de82e6f04223317f841dc"/>
    <w:p>
      <w:pPr>
        <w:pStyle w:val="Heading1"/>
      </w:pPr>
      <w:r>
        <w:t xml:space="preserve">Comprehensive Sales Report: Premium Carpenter Services in Israel Tel Aviv</w:t>
      </w:r>
    </w:p>
    <w:bookmarkStart w:id="20" w:name="executive-summary"/>
    <w:p>
      <w:pPr>
        <w:pStyle w:val="Heading2"/>
      </w:pPr>
      <w:r>
        <w:t xml:space="preserve">Executive Summary</w:t>
      </w:r>
    </w:p>
    <w:p>
      <w:pPr>
        <w:pStyle w:val="FirstParagraph"/>
      </w:pPr>
      <w:r>
        <w:t xml:space="preserve">This document presents the Q3 2023 Sales Report for "Tel Aviv Timber Creations," a premier carpentry business operating exclusively within the vibrant city of Tel Aviv, Israel. As a specialized contractor serving residential and commercial clients across metropolitan Tel Aviv, our operations have demonstrated remarkable resilience and growth despite regional market fluctuations. This report details sales performance, customer acquisition metrics, service portfolio efficacy, and strategic recommendations tailored to the unique demands of Israel's most dynamic urban center.</w:t>
      </w:r>
    </w:p>
    <w:bookmarkEnd w:id="20"/>
    <w:bookmarkStart w:id="21" w:name="Xb02867e821babfc6d497ffb9e22a16d634ce71a"/>
    <w:p>
      <w:pPr>
        <w:pStyle w:val="Heading2"/>
      </w:pPr>
      <w:r>
        <w:t xml:space="preserve">Market Context: Tel Aviv's Carpenter Demand Landscape</w:t>
      </w:r>
    </w:p>
    <w:p>
      <w:pPr>
        <w:pStyle w:val="FirstParagraph"/>
      </w:pPr>
      <w:r>
        <w:t xml:space="preserve">Tel Aviv's real estate market remains one of the most competitive in Israel. With over 35% of properties requiring renovation within a 5-year period (Israel Central Bureau of Statistics, 2023), carpentry services are not merely complementary but essential to property value enhancement. The city's dense urban environment—characterized by historic Bauhaus architecture alongside modern high-rises—creates specialized demand for custom woodwork solutions that blend heritage preservation with contemporary design. As the leading Carpenter service provider in Tel Aviv, we've witnessed a 22% YoY increase in demand for bespoke joinery since 2021, directly correlating with Tel Aviv's status as Israel's top destination for luxury real estate transactions.</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Revenue (ILS)</w:t>
      </w:r>
    </w:p>
    <w:p>
      <w:pPr>
        <w:pStyle w:val="BodyText"/>
      </w:pPr>
      <w:r>
        <w:t xml:space="preserve">% of Total Sales</w:t>
      </w:r>
    </w:p>
    <w:p>
      <w:pPr>
        <w:pStyle w:val="BodyText"/>
      </w:pPr>
      <w:r>
        <w:t xml:space="preserve">Growth vs Q2 2023</w:t>
      </w:r>
    </w:p>
    <w:p>
      <w:pPr>
        <w:pStyle w:val="BodyText"/>
      </w:pPr>
      <w:r>
        <w:t xml:space="preserve">Luxury Home Renovations</w:t>
      </w:r>
    </w:p>
    <w:p>
      <w:pPr>
        <w:pStyle w:val="BodyText"/>
      </w:pPr>
      <w:r>
        <w:t xml:space="preserve">1,850,000</w:t>
      </w:r>
    </w:p>
    <w:p>
      <w:pPr>
        <w:pStyle w:val="BodyText"/>
      </w:pPr>
      <w:r>
        <w:t xml:space="preserve">47%</w:t>
      </w:r>
    </w:p>
    <w:p>
      <w:pPr>
        <w:pStyle w:val="BodyText"/>
      </w:pPr>
      <w:r>
        <w:t xml:space="preserve">+18.3%</w:t>
      </w:r>
    </w:p>
    <w:p>
      <w:pPr>
        <w:pStyle w:val="BodyText"/>
      </w:pPr>
      <w:r>
        <w:t xml:space="preserve">Commercial Fit-Outs (Hotels/Offices)</w:t>
      </w:r>
    </w:p>
    <w:p>
      <w:pPr>
        <w:pStyle w:val="BodyText"/>
      </w:pPr>
      <w:r>
        <w:t xml:space="preserve">925,000</w:t>
      </w:r>
      <w:r>
        <w:br/>
      </w:r>
      <w:r>
        <w:rPr>
          <w:bCs/>
          <w:b/>
        </w:rPr>
        <w:t xml:space="preserve">% of Total Sales:</w:t>
      </w:r>
      <w:r>
        <w:t xml:space="preserve"> </w:t>
      </w:r>
      <w:r>
        <w:t xml:space="preserve">23.5%</w:t>
      </w:r>
      <w:r>
        <w:br/>
      </w:r>
      <w:r>
        <w:rPr>
          <w:bCs/>
          <w:b/>
        </w:rPr>
        <w:t xml:space="preserve">Growth vs Q2 2023:</w:t>
      </w:r>
      <w:r>
        <w:t xml:space="preserve"> </w:t>
      </w:r>
      <w:r>
        <w:t xml:space="preserve">+14.7%</w:t>
      </w:r>
    </w:p>
    <w:p>
      <w:pPr>
        <w:pStyle w:val="BodyText"/>
      </w:pPr>
      <w:r>
        <w:t xml:space="preserve">Historic Restoration Projects</w:t>
      </w:r>
    </w:p>
    <w:p>
      <w:pPr>
        <w:pStyle w:val="BodyText"/>
      </w:pPr>
      <w:r>
        <w:t xml:space="preserve">675,000</w:t>
      </w:r>
    </w:p>
    <w:p>
      <w:pPr>
        <w:pStyle w:val="BodyText"/>
      </w:pPr>
      <w:r>
        <w:t xml:space="preserve">17.2%</w:t>
      </w:r>
    </w:p>
    <w:p>
      <w:pPr>
        <w:pStyle w:val="BodyText"/>
      </w:pPr>
      <w:r>
        <w:t xml:space="preserve">+8.9%</w:t>
      </w:r>
    </w:p>
    <w:p>
      <w:pPr>
        <w:pStyle w:val="BodyText"/>
      </w:pPr>
      <w:r>
        <w:t xml:space="preserve">Custom Furniture Manufacturing</w:t>
      </w:r>
    </w:p>
    <w:p>
      <w:pPr>
        <w:pStyle w:val="BodyText"/>
      </w:pPr>
      <w:r>
        <w:t xml:space="preserve">"Carpenter" is strategically integrated into our core business identity.</w:t>
      </w:r>
    </w:p>
    <w:bookmarkEnd w:id="22"/>
    <w:bookmarkStart w:id="23" w:name="X9a1be334045f1ba80b43060ce2af4b009a19e92"/>
    <w:p>
      <w:pPr>
        <w:pStyle w:val="Heading2"/>
      </w:pPr>
      <w:r>
        <w:t xml:space="preserve">Customer Insights: Tel Aviv's Unique Client Profile</w:t>
      </w:r>
    </w:p>
    <w:p>
      <w:pPr>
        <w:pStyle w:val="FirstParagraph"/>
      </w:pPr>
      <w:r>
        <w:t xml:space="preserve">Our data reveals Tel Aviv clients exhibit distinctive preferences that differentiate them from other Israeli markets. 73% of commercial contracts originate from luxury boutique hotels (e.g., Dan Panorama, The Kings Hotel) seeking to maintain architectural authenticity while incorporating modern amenities. Residential clients—primarily professionals aged 35-50 with median income of 28,000 ILS/month—prioritize "sustainable carpentry" using locally sourced cedar from Israel's Galilee region (a key differentiator in our Tel Aviv service offering). Notably, 68% of new clients were referred through neighborhood associations (like Neve Tzedek Residents' Committee) and design influencers on Instagram—proving community engagement is critical to our Carpenter business growth in Tel Aviv.</w:t>
      </w:r>
    </w:p>
    <w:bookmarkEnd w:id="23"/>
    <w:bookmarkStart w:id="24" w:name="Xc83f5b99ee5743fb9e2217cdadb36b1974267e0"/>
    <w:p>
      <w:pPr>
        <w:pStyle w:val="Heading2"/>
      </w:pPr>
      <w:r>
        <w:t xml:space="preserve">Operational Excellence: Why Our Carpenter Services Dominate Tel Aviv</w:t>
      </w:r>
    </w:p>
    <w:p>
      <w:pPr>
        <w:pStyle w:val="FirstParagraph"/>
      </w:pPr>
      <w:r>
        <w:t xml:space="preserve">Our competitive edge in Israel Tel Aviv stems from three pillars:</w:t>
      </w:r>
    </w:p>
    <w:p>
      <w:pPr>
        <w:numPr>
          <w:ilvl w:val="0"/>
          <w:numId w:val="1001"/>
        </w:numPr>
        <w:pStyle w:val="Compact"/>
      </w:pPr>
      <w:r>
        <w:rPr>
          <w:bCs/>
          <w:b/>
        </w:rPr>
        <w:t xml:space="preserve">Hyperlocal Expertise:</w:t>
      </w:r>
      <w:r>
        <w:t xml:space="preserve"> </w:t>
      </w:r>
      <w:r>
        <w:t xml:space="preserve">All carpenters are certified by the Israel Association of Woodworking and possess 5+ years' experience specifically with Tel Aviv's unique building codes and architectural styles.</w:t>
      </w:r>
    </w:p>
    <w:p>
      <w:pPr>
        <w:numPr>
          <w:ilvl w:val="0"/>
          <w:numId w:val="1001"/>
        </w:numPr>
        <w:pStyle w:val="Compact"/>
      </w:pPr>
      <w:r>
        <w:rPr>
          <w:bCs/>
          <w:b/>
        </w:rPr>
        <w:t xml:space="preserve">Sustainability Integration:</w:t>
      </w:r>
      <w:r>
        <w:t xml:space="preserve"> </w:t>
      </w:r>
      <w:r>
        <w:t xml:space="preserve">We've partnered with "Green Timber Israel" to source 100% FSC-certified wood, a feature driving client acquisition in environmentally conscious Tel Aviv neighborhoods like Jaffa and Florentin.</w:t>
      </w:r>
    </w:p>
    <w:p>
      <w:pPr>
        <w:numPr>
          <w:ilvl w:val="0"/>
          <w:numId w:val="1001"/>
        </w:numPr>
        <w:pStyle w:val="Compact"/>
      </w:pPr>
      <w:r>
        <w:rPr>
          <w:bCs/>
          <w:b/>
        </w:rPr>
        <w:t xml:space="preserve">Technology Adoption:</w:t>
      </w:r>
      <w:r>
        <w:t xml:space="preserve"> </w:t>
      </w:r>
      <w:r>
        <w:t xml:space="preserve">Our digital workflow platform (launched Q1 2023) enables real-time project tracking via WhatsApp—the preferred communication channel for 89% of Tel Aviv clients—as documented in our customer satisfaction surveys.</w:t>
      </w:r>
    </w:p>
    <w:bookmarkEnd w:id="24"/>
    <w:bookmarkStart w:id="25" w:name="challenges-in-the-israel-tel-aviv-market"/>
    <w:p>
      <w:pPr>
        <w:pStyle w:val="Heading2"/>
      </w:pPr>
      <w:r>
        <w:t xml:space="preserve">Challenges in the Israel Tel Aviv Market</w:t>
      </w:r>
    </w:p>
    <w:p>
      <w:pPr>
        <w:pStyle w:val="FirstParagraph"/>
      </w:pPr>
      <w:r>
        <w:t xml:space="preserve">Despite strong performance, we face region-specific obstacles. The 15% increase in timber import tariffs (effective January 2023) has raised material costs by 19%, directly impacting our Tel Aviv project profitability. Additionally, labor shortages persist across Israeli carpentry sectors—requiring us to invest significantly in apprenticeship programs with Tel Aviv's Bezalel Academy of Arts and Design. Notably, 34% of client inquiries cite "delayed project timelines" as a primary concern during peak summer (June-August), necessitating our current initiative to expand the team by 25% for Q4 2023.</w:t>
      </w:r>
    </w:p>
    <w:bookmarkEnd w:id="25"/>
    <w:bookmarkStart w:id="26" w:name="Xa1ece8e3a6f40df2258c70f23589a642908edf8"/>
    <w:p>
      <w:pPr>
        <w:pStyle w:val="Heading2"/>
      </w:pPr>
      <w:r>
        <w:t xml:space="preserve">Strategic Recommendations for Tel Aviv Growth</w:t>
      </w:r>
    </w:p>
    <w:p>
      <w:pPr>
        <w:pStyle w:val="FirstParagraph"/>
      </w:pPr>
      <w:r>
        <w:t xml:space="preserve">Based on this Sales Report, we propose three actionable initiatives:</w:t>
      </w:r>
    </w:p>
    <w:p>
      <w:pPr>
        <w:numPr>
          <w:ilvl w:val="0"/>
          <w:numId w:val="1002"/>
        </w:numPr>
        <w:pStyle w:val="Compact"/>
      </w:pPr>
      <w:r>
        <w:rPr>
          <w:bCs/>
          <w:b/>
        </w:rPr>
        <w:t xml:space="preserve">Luxury Boutique Partnership Program:</w:t>
      </w:r>
      <w:r>
        <w:t xml:space="preserve"> </w:t>
      </w:r>
      <w:r>
        <w:t xml:space="preserve">Target 5 new premium hotel chains in Tel Aviv (e.g., The Israel Luxury Group) by Q1 2024 through co-branded sustainability campaigns highlighting our locally sourced timber.</w:t>
      </w:r>
    </w:p>
    <w:p>
      <w:pPr>
        <w:numPr>
          <w:ilvl w:val="0"/>
          <w:numId w:val="1002"/>
        </w:numPr>
        <w:pStyle w:val="Compact"/>
      </w:pPr>
      <w:r>
        <w:rPr>
          <w:bCs/>
          <w:b/>
        </w:rPr>
        <w:t xml:space="preserve">Neighborhood Marketing Blitz:</w:t>
      </w:r>
      <w:r>
        <w:t xml:space="preserve"> </w:t>
      </w:r>
      <w:r>
        <w:t xml:space="preserve">Launch "Carpenter of the Block" initiatives in high-demand Tel Aviv zones (Ramat HaHayal, Neve Tzedek), offering free architectural consultations to building committees—leveraging community trust as our most effective lead generator.</w:t>
      </w:r>
    </w:p>
    <w:p>
      <w:pPr>
        <w:numPr>
          <w:ilvl w:val="0"/>
          <w:numId w:val="1002"/>
        </w:numPr>
        <w:pStyle w:val="Compact"/>
      </w:pPr>
      <w:r>
        <w:rPr>
          <w:bCs/>
          <w:b/>
        </w:rPr>
        <w:t xml:space="preserve">Digital Transformation:</w:t>
      </w:r>
      <w:r>
        <w:t xml:space="preserve"> </w:t>
      </w:r>
      <w:r>
        <w:t xml:space="preserve">Implement AI-powered project estimation tools to reduce quoting time by 40% for Tel Aviv commercial clients, directly addressing the #1 client pain point identified in our Q3 survey.</w:t>
      </w:r>
    </w:p>
    <w:bookmarkEnd w:id="26"/>
    <w:bookmarkStart w:id="27" w:name="X8bcb09065a173d908b068a8479e309b8aef5020"/>
    <w:p>
      <w:pPr>
        <w:pStyle w:val="Heading2"/>
      </w:pPr>
      <w:r>
        <w:t xml:space="preserve">Financial Outlook &amp; Tel Aviv Market Projections</w:t>
      </w:r>
    </w:p>
    <w:p>
      <w:pPr>
        <w:pStyle w:val="FirstParagraph"/>
      </w:pPr>
      <w:r>
        <w:t xml:space="preserve">The current sales trajectory positions us for 35% revenue growth in Israel Tel Aviv by Q4 2024. Our conservative forecast anticipates:</w:t>
      </w:r>
      <w:r>
        <w:t xml:space="preserve"> </w:t>
      </w:r>
      <w:r>
        <w:t xml:space="preserve">- Revenue: 6.8M ILS (vs. 5.1M in Q3 2023)</w:t>
      </w:r>
      <w:r>
        <w:t xml:space="preserve"> </w:t>
      </w:r>
      <w:r>
        <w:t xml:space="preserve">- Client Acquisition Cost (CAC): Reduced to</w:t>
      </w:r>
      <w:r>
        <w:t xml:space="preserve"> </w:t>
      </w:r>
      <w:r>
        <w:rPr>
          <w:bCs/>
          <w:b/>
        </w:rPr>
        <w:t xml:space="preserve">7,800 ILS</w:t>
      </w:r>
      <w:r>
        <w:t xml:space="preserve"> </w:t>
      </w:r>
      <w:r>
        <w:t xml:space="preserve">from previous</w:t>
      </w:r>
      <w:r>
        <w:t xml:space="preserve"> </w:t>
      </w:r>
      <w:r>
        <w:rPr>
          <w:iCs/>
          <w:i/>
        </w:rPr>
        <w:t xml:space="preserve">11,200 ILS</w:t>
      </w:r>
      <w:r>
        <w:t xml:space="preserve"> </w:t>
      </w:r>
      <w:r>
        <w:t xml:space="preserve">- Tel Aviv Market Share: 28.7% (up from 24.1% in Q3 2022)</w:t>
      </w:r>
    </w:p>
    <w:bookmarkEnd w:id="27"/>
    <w:bookmarkStart w:id="28" w:name="X410ae36129e0599bcfb9cc9653f550bf17948e7"/>
    <w:p>
      <w:pPr>
        <w:pStyle w:val="Heading2"/>
      </w:pPr>
      <w:r>
        <w:t xml:space="preserve">Conclusion: Cementing Our Position as Tel Aviv's Premier Carpenter</w:t>
      </w:r>
    </w:p>
    <w:p>
      <w:pPr>
        <w:pStyle w:val="FirstParagraph"/>
      </w:pPr>
      <w:r>
        <w:t xml:space="preserve">This Sales Report underscores that our business model—rooted in Tel Aviv's unique architectural identity and client expectations—is not only viable but rapidly scaling. The demand for skilled Carpenter services in Israel Tel Aviv continues to outpace supply, particularly for projects requiring both historical sensitivity and modern functionality. As the city evolves with its 2030 urban development plan emphasizing "heritage-adjacent innovation," our specialized carpentry services are positioned as indispensable partners in Tel Aviv's transformation. We recommend full executive support for the proposed initiatives to capture an additional 5% market share within Tel Aviv by Q2 2024, ensuring sustainable leadership in Israel's most competitive carpentry marketplace.</w:t>
      </w:r>
    </w:p>
    <w:p>
      <w:pPr>
        <w:pStyle w:val="BodyText"/>
      </w:pPr>
      <w:r>
        <w:rPr>
          <w:bCs/>
          <w:b/>
        </w:rPr>
        <w:t xml:space="preserve">Prepared By:</w:t>
      </w:r>
      <w:r>
        <w:t xml:space="preserve"> </w:t>
      </w:r>
      <w:r>
        <w:t xml:space="preserve">Michael Cohen, Director of Operations</w:t>
      </w:r>
      <w:r>
        <w:br/>
      </w:r>
      <w:r>
        <w:rPr>
          <w:bCs/>
          <w:b/>
        </w:rPr>
        <w:t xml:space="preserve">Date:</w:t>
      </w:r>
      <w:r>
        <w:t xml:space="preserve"> </w:t>
      </w:r>
      <w:r>
        <w:t xml:space="preserve">September 15, 2023</w:t>
      </w:r>
      <w:r>
        <w:br/>
      </w:r>
      <w:r>
        <w:rPr>
          <w:bCs/>
          <w:b/>
        </w:rPr>
        <w:t xml:space="preserve">Business:</w:t>
      </w:r>
      <w:r>
        <w:t xml:space="preserve"> </w:t>
      </w:r>
      <w:r>
        <w:t xml:space="preserve">Tel Aviv Timber Creations (Licensed Carpenter Contractor #ITC-7441 in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Operations in Israel Tel Aviv</dc:title>
  <dc:creator/>
  <dc:language>en</dc:language>
  <cp:keywords/>
  <dcterms:created xsi:type="dcterms:W3CDTF">2025-12-12T17:34:16Z</dcterms:created>
  <dcterms:modified xsi:type="dcterms:W3CDTF">2025-12-12T17:34:16Z</dcterms:modified>
</cp:coreProperties>
</file>

<file path=docProps/custom.xml><?xml version="1.0" encoding="utf-8"?>
<Properties xmlns="http://schemas.openxmlformats.org/officeDocument/2006/custom-properties" xmlns:vt="http://schemas.openxmlformats.org/officeDocument/2006/docPropsVTypes"/>
</file>