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Rome</w:t>
      </w:r>
      <w:r>
        <w:t xml:space="preserve"> </w:t>
      </w:r>
      <w:r>
        <w:t xml:space="preserve">Carpenter</w:t>
      </w:r>
      <w:r>
        <w:t xml:space="preserve"> </w:t>
      </w:r>
      <w:r>
        <w:t xml:space="preserve">Services</w:t>
      </w:r>
    </w:p>
    <w:bookmarkStart w:id="28" w:name="X8ed3db5bd7dce89a9bea86b5dae886a5ee33e6f"/>
    <w:p>
      <w:pPr>
        <w:pStyle w:val="Heading1"/>
      </w:pPr>
      <w:r>
        <w:t xml:space="preserve">Comprehensive Annual Sales Report: Premium Carpenter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Italy Rome during the fiscal year 2023. As a leading Carpenter specializing in bespoke woodwork for historic and contemporary Italian architecture, our Rome operations achieved remarkable growth, exceeding targets by 18.7%. This success stems from deep cultural understanding of Rome's unique architectural landscape and strategic alignment with the city's restoration priorities. The report underscores how our Carpenter expertise directly addresses the evolving needs of Rome's residential, commercial, and heritage sectors.</w:t>
      </w:r>
    </w:p>
    <w:bookmarkEnd w:id="20"/>
    <w:bookmarkStart w:id="21" w:name="X82609881d3616f6a617f7800cb56a7e2cf3b67f"/>
    <w:p>
      <w:pPr>
        <w:pStyle w:val="Heading2"/>
      </w:pPr>
      <w:r>
        <w:t xml:space="preserve">Market Context: Italy Rome's Architectural Landscape</w:t>
      </w:r>
    </w:p>
    <w:p>
      <w:pPr>
        <w:pStyle w:val="FirstParagraph"/>
      </w:pPr>
      <w:r>
        <w:t xml:space="preserve">Rome presents a distinctive market where ancient craftsmanship meets modern demands. As Europe's oldest continuously inhabited city, Italy Rome requires carpentry solutions that honor its 3,000-year legacy while accommodating contemporary living. The city's stringent preservation laws (governed by the Ministry of Cultural Heritage) mandate that all restoration work must use traditional techniques and locally sourced materials. Our Carpenter team excels in this niche by combining ancestral methods with sustainable innovation—using FSC-certified Italian oak and olive wood from Apulia and Tuscany, which aligns perfectly with Rome's cultural preservation ethos. The 2023 market saw a 24% surge in demand for heritage restoration projects, directly benefiting our specialized services.</w:t>
      </w:r>
    </w:p>
    <w:bookmarkEnd w:id="21"/>
    <w:bookmarkStart w:id="22" w:name="sales-performance-highlights"/>
    <w:p>
      <w:pPr>
        <w:pStyle w:val="Heading2"/>
      </w:pPr>
      <w:r>
        <w:t xml:space="preserve">Sales Performance Highlights</w:t>
      </w:r>
    </w:p>
    <w:p>
      <w:pPr>
        <w:pStyle w:val="FirstParagraph"/>
      </w:pPr>
      <w:r>
        <w:t xml:space="preserve">Our Carpenter division in Italy Rome achieved €1,850,000 in annual sales (up 18.7% from €1,560,000 in 2022), capturing a 9.3% market share among certified Rome carpenters. Key drivers included:</w:t>
      </w:r>
    </w:p>
    <w:p>
      <w:pPr>
        <w:numPr>
          <w:ilvl w:val="0"/>
          <w:numId w:val="1001"/>
        </w:numPr>
        <w:pStyle w:val="Compact"/>
      </w:pPr>
      <w:r>
        <w:rPr>
          <w:bCs/>
          <w:b/>
        </w:rPr>
        <w:t xml:space="preserve">Heritage Restoration Projects:</w:t>
      </w:r>
      <w:r>
        <w:t xml:space="preserve"> </w:t>
      </w:r>
      <w:r>
        <w:t xml:space="preserve">€675,000 (36.5% of total sales) – Focused on Baroque and Renaissance-era buildings in Trastevere and Monti districts.</w:t>
      </w:r>
    </w:p>
    <w:p>
      <w:pPr>
        <w:numPr>
          <w:ilvl w:val="0"/>
          <w:numId w:val="1001"/>
        </w:numPr>
        <w:pStyle w:val="Compact"/>
      </w:pPr>
      <w:r>
        <w:rPr>
          <w:bCs/>
          <w:b/>
        </w:rPr>
        <w:t xml:space="preserve">Residential Custom Builds:</w:t>
      </w:r>
      <w:r>
        <w:t xml:space="preserve"> </w:t>
      </w:r>
      <w:r>
        <w:t xml:space="preserve">€728,000 (39.4%) – High-end villa renovations in Testaccio and Prati, featuring handcrafted doors, staircases, and furniture.</w:t>
      </w:r>
    </w:p>
    <w:p>
      <w:pPr>
        <w:numPr>
          <w:ilvl w:val="0"/>
          <w:numId w:val="1001"/>
        </w:numPr>
        <w:pStyle w:val="Compact"/>
      </w:pPr>
      <w:r>
        <w:rPr>
          <w:bCs/>
          <w:b/>
        </w:rPr>
        <w:t xml:space="preserve">Commercial Fit-outs:</w:t>
      </w:r>
      <w:r>
        <w:t xml:space="preserve"> </w:t>
      </w:r>
      <w:r>
        <w:t xml:space="preserve">€347,000 (18.8%) – Luxury hotel renovations (e.g., Hotel de la Ville) and boutique retail spaces requiring Italian craftsmanship.</w:t>
      </w:r>
    </w:p>
    <w:p>
      <w:pPr>
        <w:numPr>
          <w:ilvl w:val="0"/>
          <w:numId w:val="1001"/>
        </w:numPr>
        <w:pStyle w:val="Compact"/>
      </w:pPr>
      <w:r>
        <w:rPr>
          <w:bCs/>
          <w:b/>
        </w:rPr>
        <w:t xml:space="preserve">Sustainable Wood Solutions:</w:t>
      </w:r>
      <w:r>
        <w:t xml:space="preserve"> </w:t>
      </w:r>
      <w:r>
        <w:t xml:space="preserve">€205,000 (11.1%) – New eco-friendly product line using reclaimed wood from Rome's historic palazzi.</w:t>
      </w:r>
    </w:p>
    <w:p>
      <w:pPr>
        <w:pStyle w:val="FirstParagraph"/>
      </w:pPr>
      <w:r>
        <w:t xml:space="preserve">The most successful project was the restoration of Palazzo Borghese’s 17th-century wooden coffered ceiling (€325,000 contract), completed in record time due to our Carpenter team's mastery of period-appropriate joinery. This project generated significant word-of-mouth referrals across Rome's elite architectural circles.</w:t>
      </w:r>
    </w:p>
    <w:bookmarkEnd w:id="22"/>
    <w:bookmarkStart w:id="23" w:name="customer-insights-rome-specific-feedback"/>
    <w:p>
      <w:pPr>
        <w:pStyle w:val="Heading2"/>
      </w:pPr>
      <w:r>
        <w:t xml:space="preserve">Customer Insights &amp; Rome-Specific Feedback</w:t>
      </w:r>
    </w:p>
    <w:p>
      <w:pPr>
        <w:pStyle w:val="FirstParagraph"/>
      </w:pPr>
      <w:r>
        <w:t xml:space="preserve">Analysis of 147 client surveys revealed overwhelming satisfaction (94% positive) with our Italy Rome-based Carpenter services. Key themes included:</w:t>
      </w:r>
    </w:p>
    <w:p>
      <w:pPr>
        <w:numPr>
          <w:ilvl w:val="0"/>
          <w:numId w:val="1002"/>
        </w:numPr>
        <w:pStyle w:val="Compact"/>
      </w:pPr>
      <w:r>
        <w:rPr>
          <w:bCs/>
          <w:b/>
        </w:rPr>
        <w:t xml:space="preserve">Cultural Sensitivity:</w:t>
      </w:r>
      <w:r>
        <w:t xml:space="preserve"> </w:t>
      </w:r>
      <w:r>
        <w:t xml:space="preserve">"Your team understood the Vatican’s restoration protocols better than any contractor we’ve worked with," – Client, Villa Borghese Conservation Trust.</w:t>
      </w:r>
    </w:p>
    <w:p>
      <w:pPr>
        <w:numPr>
          <w:ilvl w:val="0"/>
          <w:numId w:val="1002"/>
        </w:numPr>
        <w:pStyle w:val="Compact"/>
      </w:pPr>
      <w:r>
        <w:rPr>
          <w:bCs/>
          <w:b/>
        </w:rPr>
        <w:t xml:space="preserve">Material Authenticity:</w:t>
      </w:r>
      <w:r>
        <w:t xml:space="preserve"> </w:t>
      </w:r>
      <w:r>
        <w:t xml:space="preserve">"The hand-forged walnut doors matched our 18th-century apartment perfectly," – Luxury Resident, Trastevere.</w:t>
      </w:r>
    </w:p>
    <w:p>
      <w:pPr>
        <w:numPr>
          <w:ilvl w:val="0"/>
          <w:numId w:val="1002"/>
        </w:numPr>
        <w:pStyle w:val="Compact"/>
      </w:pPr>
      <w:r>
        <w:rPr>
          <w:bCs/>
          <w:b/>
        </w:rPr>
        <w:t xml:space="preserve">Logistical Excellence:</w:t>
      </w:r>
      <w:r>
        <w:t xml:space="preserve"> </w:t>
      </w:r>
      <w:r>
        <w:t xml:space="preserve">"You navigated Rome’s narrow streets and permit requirements with zero delays," – Commercial Developer, Via Veneto.</w:t>
      </w:r>
    </w:p>
    <w:p>
      <w:pPr>
        <w:pStyle w:val="FirstParagraph"/>
      </w:pPr>
      <w:r>
        <w:t xml:space="preserve">Rome’s unique challenges—like UNESCO site restrictions and seasonal tourism impacts—were mitigated through our local partnerships. We collaborate with the Rome Chamber of Commerce for streamlined permits and use electric vehicles to minimize disruption in pedestrian zones, a critical factor for Rome-based operations.</w:t>
      </w:r>
    </w:p>
    <w:bookmarkEnd w:id="23"/>
    <w:bookmarkStart w:id="24" w:name="challenges-strategic-adaptations"/>
    <w:p>
      <w:pPr>
        <w:pStyle w:val="Heading2"/>
      </w:pPr>
      <w:r>
        <w:t xml:space="preserve">Challenges &amp; Strategic Adaptations</w:t>
      </w:r>
    </w:p>
    <w:p>
      <w:pPr>
        <w:pStyle w:val="FirstParagraph"/>
      </w:pPr>
      <w:r>
        <w:t xml:space="preserve">Despite strong growth, three challenges emerged in Italy Rome:</w:t>
      </w:r>
    </w:p>
    <w:p>
      <w:pPr>
        <w:numPr>
          <w:ilvl w:val="0"/>
          <w:numId w:val="1003"/>
        </w:numPr>
        <w:pStyle w:val="Compact"/>
      </w:pPr>
      <w:r>
        <w:rPr>
          <w:bCs/>
          <w:b/>
        </w:rPr>
        <w:t xml:space="preserve">Material Sourcing Delays:</w:t>
      </w:r>
      <w:r>
        <w:t xml:space="preserve"> </w:t>
      </w:r>
      <w:r>
        <w:t xml:space="preserve">Supply chain issues affected 15% of projects. Our solution: Partnered with a local Lazio wood mill to reduce lead times from 42 to 18 days.</w:t>
      </w:r>
    </w:p>
    <w:p>
      <w:pPr>
        <w:numPr>
          <w:ilvl w:val="0"/>
          <w:numId w:val="1003"/>
        </w:numPr>
        <w:pStyle w:val="Compact"/>
      </w:pPr>
      <w:r>
        <w:rPr>
          <w:bCs/>
          <w:b/>
        </w:rPr>
        <w:t xml:space="preserve">Competition from Mass-Market Contractors:</w:t>
      </w:r>
      <w:r>
        <w:t xml:space="preserve"> </w:t>
      </w:r>
      <w:r>
        <w:t xml:space="preserve">Non-specialized firms undercutting prices for simple jobs. We countered by emphasizing our heritage credentials—marketing "Certified Rome Carpenter" as a premium standard.</w:t>
      </w:r>
    </w:p>
    <w:p>
      <w:pPr>
        <w:numPr>
          <w:ilvl w:val="0"/>
          <w:numId w:val="1003"/>
        </w:numPr>
        <w:pStyle w:val="Compact"/>
      </w:pPr>
      <w:r>
        <w:rPr>
          <w:bCs/>
          <w:b/>
        </w:rPr>
        <w:t xml:space="preserve">Seasonal Demand Fluctuation:</w:t>
      </w:r>
      <w:r>
        <w:t xml:space="preserve"> </w:t>
      </w:r>
      <w:r>
        <w:t xml:space="preserve">40% of projects paused during summer (tourist influx). Our response: Launched an off-season "Winter Craft Workshop" for residential clients, increasing Q3 sales by 27%.</w:t>
      </w:r>
    </w:p>
    <w:bookmarkEnd w:id="24"/>
    <w:bookmarkStart w:id="25" w:name="future-growth-strategy-for-italy-rome"/>
    <w:p>
      <w:pPr>
        <w:pStyle w:val="Heading2"/>
      </w:pPr>
      <w:r>
        <w:t xml:space="preserve">Future Growth Strategy for Italy Rome</w:t>
      </w:r>
    </w:p>
    <w:p>
      <w:pPr>
        <w:pStyle w:val="FirstParagraph"/>
      </w:pPr>
      <w:r>
        <w:t xml:space="preserve">To sustain momentum, our Carpenter division in Rome will implement three initiatives:</w:t>
      </w:r>
    </w:p>
    <w:p>
      <w:pPr>
        <w:numPr>
          <w:ilvl w:val="0"/>
          <w:numId w:val="1004"/>
        </w:numPr>
        <w:pStyle w:val="Compact"/>
      </w:pPr>
      <w:r>
        <w:rPr>
          <w:bCs/>
          <w:b/>
        </w:rPr>
        <w:t xml:space="preserve">Heritage Certification Program:</w:t>
      </w:r>
      <w:r>
        <w:t xml:space="preserve"> </w:t>
      </w:r>
      <w:r>
        <w:t xml:space="preserve">Partnering with Roma Capitale to train 30 local apprentices in traditional carpentry by Q2 2024. This builds community trust and addresses skilled labor shortages.</w:t>
      </w:r>
    </w:p>
    <w:p>
      <w:pPr>
        <w:numPr>
          <w:ilvl w:val="0"/>
          <w:numId w:val="1004"/>
        </w:numPr>
        <w:pStyle w:val="Compact"/>
      </w:pPr>
      <w:r>
        <w:rPr>
          <w:bCs/>
          <w:b/>
        </w:rPr>
        <w:t xml:space="preserve">Rome-Specific Product Line:</w:t>
      </w:r>
      <w:r>
        <w:t xml:space="preserve"> </w:t>
      </w:r>
      <w:r>
        <w:t xml:space="preserve">Launching "Borgo Collection" – woodwork inspired by Rome’s historic neighborhoods (e.g., "Vatican Cross" moldings, "Tiber River" furniture finishes).</w:t>
      </w:r>
    </w:p>
    <w:bookmarkEnd w:id="25"/>
    <w:bookmarkStart w:id="27" w:name="X5e5ceeef331e7e946d62548325eaaa922138fd6"/>
    <w:p>
      <w:pPr>
        <w:pStyle w:val="Heading2"/>
      </w:pPr>
      <w:r>
        <w:t xml:space="preserve">Conclusion: Carpenter Excellence as Rome's Cultural Asset</w:t>
      </w:r>
    </w:p>
    <w:p>
      <w:pPr>
        <w:pStyle w:val="FirstParagraph"/>
      </w:pPr>
      <w:r>
        <w:t xml:space="preserve">This Sales Report confirms that our Carpenter services are not merely commercial offerings but vital cultural contributions to Italy Rome. By adhering to the city’s architectural soul while innovating, we’ve transformed carpentry from a trade into an art form revered by Rome’s residents and institutions. The 18.7% sales growth in 2023 reflects more than market success—it signifies our Carpenter team’s role as custodians of Rome's legacy. As the city invests €450 million in heritage preservation through 2025, our strategic focus on authentic craftsmanship positions us to capture 15%+ market share by 2025. For Italy Rome, where every beam echoes history, our Carpenter services aren’t just about selling wood—they’re about preserving the city’s heartbeat. We remain committed to delivering excellence that resonates with Rome’s past and future.</w:t>
      </w:r>
    </w:p>
    <w:bookmarkStart w:id="26" w:name="X1226d51aaf39a382fb66419404dbc1f51ac234e"/>
    <w:p>
      <w:pPr>
        <w:pStyle w:val="Heading3"/>
      </w:pPr>
      <w:r>
        <w:t xml:space="preserve">Appendix: Key Metrics - Italy Rome Carpenter Division</w:t>
      </w:r>
    </w:p>
    <w:p>
      <w:pPr>
        <w:pStyle w:val="FirstParagraph"/>
      </w:pPr>
      <w:r>
        <w:t xml:space="preserve">Category</w:t>
      </w:r>
    </w:p>
    <w:p>
      <w:pPr>
        <w:pStyle w:val="BodyText"/>
      </w:pPr>
      <w:r>
        <w:t xml:space="preserve">2022</w:t>
      </w:r>
    </w:p>
    <w:p>
      <w:pPr>
        <w:pStyle w:val="BodyText"/>
      </w:pPr>
      <w:r>
        <w:t xml:space="preserve">2023</w:t>
      </w:r>
    </w:p>
    <w:p>
      <w:pPr>
        <w:pStyle w:val="BodyText"/>
      </w:pPr>
      <w:r>
        <w:t xml:space="preserve">% Change</w:t>
      </w:r>
    </w:p>
    <w:p>
      <w:pPr>
        <w:pStyle w:val="BodyText"/>
      </w:pPr>
      <w:r>
        <w:t xml:space="preserve">Total Sales (€)</w:t>
      </w:r>
    </w:p>
    <w:p>
      <w:pPr>
        <w:pStyle w:val="BodyText"/>
      </w:pPr>
      <w:r>
        <w:t xml:space="preserve">1,560,000</w:t>
      </w:r>
    </w:p>
    <w:p>
      <w:pPr>
        <w:pStyle w:val="BodyText"/>
      </w:pPr>
      <w:r>
        <w:t xml:space="preserve">1,850,000</w:t>
      </w:r>
    </w:p>
    <w:p>
      <w:pPr>
        <w:pStyle w:val="BodyText"/>
      </w:pPr>
      <w:r>
        <w:t xml:space="preserve">+18.7%</w:t>
      </w:r>
    </w:p>
    <w:p>
      <w:pPr>
        <w:pStyle w:val="BodyText"/>
      </w:pPr>
      <w:r>
        <w:t xml:space="preserve">Heritage Projects %</w:t>
      </w:r>
    </w:p>
    <w:p>
      <w:pPr>
        <w:pStyle w:val="BodyText"/>
      </w:pPr>
      <w:r>
        <w:t xml:space="preserve">29.3%</w:t>
      </w:r>
    </w:p>
    <w:p>
      <w:pPr>
        <w:pStyle w:val="BodyText"/>
      </w:pPr>
      <w:r>
        <w:t xml:space="preserve">&lt;</w:t>
      </w:r>
    </w:p>
    <w:p>
      <w:pPr>
        <w:pStyle w:val="BodyText"/>
      </w:pPr>
      <w:r>
        <w:t xml:space="preserve">36.5%</w:t>
      </w:r>
    </w:p>
    <w:p>
      <w:pPr>
        <w:pStyle w:val="BodyText"/>
      </w:pPr>
      <w:r>
        <w:t xml:space="preserve">+7.2pts</w:t>
      </w:r>
    </w:p>
    <w:p>
      <w:pPr>
        <w:pStyle w:val="BodyText"/>
      </w:pPr>
      <w:r>
        <w:t xml:space="preserve">Customer Retention Rate</w:t>
      </w:r>
    </w:p>
    <w:p>
      <w:pPr>
        <w:pStyle w:val="BodyText"/>
      </w:pPr>
      <w:r>
        <w:t xml:space="preserve">81%89%</w:t>
      </w:r>
    </w:p>
    <w:p>
      <w:pPr>
        <w:pStyle w:val="BodyText"/>
      </w:pPr>
      <w:r>
        <w:t xml:space="preserve">Average Project Size (€)9,75012,450</w:t>
      </w:r>
    </w:p>
    <w:p>
      <w:pPr>
        <w:pStyle w:val="BodyText"/>
      </w:pPr>
      <w:r>
        <w:t xml:space="preserve">+27.7%</w:t>
      </w:r>
    </w:p>
    <w:p>
      <w:pPr>
        <w:pStyle w:val="BodyText"/>
      </w:pPr>
      <w:r>
        <w:rPr>
          <w:iCs/>
          <w:i/>
        </w:rPr>
        <w:t xml:space="preserve">"In Rome, carpentry isn’t built; it’s inherited. Our Sales Report proves that when a Carpenter respects history while innovating for tomorrow, the city’s legacy grows with every project."</w:t>
      </w:r>
      <w:r>
        <w:t xml:space="preserve"> </w:t>
      </w:r>
      <w:r>
        <w:t xml:space="preserve">– Marco Rossi, Head of Carpentry Operations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Rome Carpenter Services</dc:title>
  <dc:creator/>
  <dc:language>en</dc:language>
  <cp:keywords/>
  <dcterms:created xsi:type="dcterms:W3CDTF">2025-12-12T02:49:06Z</dcterms:created>
  <dcterms:modified xsi:type="dcterms:W3CDTF">2025-12-12T02:49:06Z</dcterms:modified>
</cp:coreProperties>
</file>

<file path=docProps/custom.xml><?xml version="1.0" encoding="utf-8"?>
<Properties xmlns="http://schemas.openxmlformats.org/officeDocument/2006/custom-properties" xmlns:vt="http://schemas.openxmlformats.org/officeDocument/2006/docPropsVTypes"/>
</file>