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Tokyo</w:t>
      </w:r>
    </w:p>
    <w:bookmarkStart w:id="29" w:name="Xa198fd6b77fc7e1f927994fce58a3ce62a0e377"/>
    <w:p>
      <w:pPr>
        <w:pStyle w:val="Heading1"/>
      </w:pPr>
      <w:r>
        <w:t xml:space="preserve">Global WoodCraft Solutions: Quarterly Sales Report for Tokyo Operations (Q3 2023)</w:t>
      </w:r>
    </w:p>
    <w:bookmarkStart w:id="28"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operational and financial performance of Global WoodCraft Solutions' carpentry services in Tokyo, Japan during Q3 2023. As a premier provider of custom woodworking solutions in one of the world's most demanding architectural markets, our Tokyo branch achieved a remarkable 18.7% year-over-year sales growth, exceeding targets by 14.2%. This success stems from strategic localization of traditional Japanese carpentry techniques with modern Western craftsmanship, coupled with deep understanding of Tokyo's unique urban housing needs. The report validates our investment in cultural integration as the cornerstone of premium carpentry service delivery in Japan's competitive market.</w:t>
      </w:r>
    </w:p>
    <w:bookmarkEnd w:id="20"/>
    <w:bookmarkStart w:id="21" w:name="ii.-sales-performance-breakdown"/>
    <w:p>
      <w:pPr>
        <w:pStyle w:val="Heading3"/>
      </w:pPr>
      <w:r>
        <w:t xml:space="preserve">II. Sales Performance Breakdown</w:t>
      </w:r>
    </w:p>
    <w:p>
      <w:pPr>
        <w:pStyle w:val="FirstParagraph"/>
      </w:pPr>
      <w:r>
        <w:rPr>
          <w:bCs/>
          <w:b/>
        </w:rPr>
        <w:t xml:space="preserve">Key Metrics:</w:t>
      </w:r>
    </w:p>
    <w:p>
      <w:pPr>
        <w:numPr>
          <w:ilvl w:val="0"/>
          <w:numId w:val="1001"/>
        </w:numPr>
        <w:pStyle w:val="Compact"/>
      </w:pPr>
      <w:r>
        <w:t xml:space="preserve">Total Revenue (Q3 2023): ¥18,450,000 (Up 18.7% YoY)</w:t>
      </w:r>
    </w:p>
    <w:p>
      <w:pPr>
        <w:numPr>
          <w:ilvl w:val="0"/>
          <w:numId w:val="1001"/>
        </w:numPr>
        <w:pStyle w:val="Compact"/>
      </w:pPr>
      <w:r>
        <w:t xml:space="preserve">Service Contracts Secured: 67 (+23% YoY)</w:t>
      </w:r>
    </w:p>
    <w:p>
      <w:pPr>
        <w:numPr>
          <w:ilvl w:val="0"/>
          <w:numId w:val="1001"/>
        </w:numPr>
        <w:pStyle w:val="Compact"/>
      </w:pPr>
      <w:r>
        <w:t xml:space="preserve">Average Deal Value: ¥275,373 (Up 9.4% from Q2)</w:t>
      </w:r>
    </w:p>
    <w:p>
      <w:pPr>
        <w:numPr>
          <w:ilvl w:val="0"/>
          <w:numId w:val="1001"/>
        </w:numPr>
        <w:pStyle w:val="Compact"/>
      </w:pPr>
      <w:r>
        <w:t xml:space="preserve">Customer Retention Rate: 89% (Industry average: 68%)</w:t>
      </w:r>
    </w:p>
    <w:p>
      <w:pPr>
        <w:pStyle w:val="FirstParagraph"/>
      </w:pPr>
      <w:r>
        <w:t xml:space="preserve">Our Tokyo-based carpentry division generated unprecedented traction through three specialized service lines:</w:t>
      </w:r>
    </w:p>
    <w:p>
      <w:pPr>
        <w:numPr>
          <w:ilvl w:val="0"/>
          <w:numId w:val="1002"/>
        </w:numPr>
        <w:pStyle w:val="Compact"/>
      </w:pPr>
      <w:r>
        <w:rPr>
          <w:bCs/>
          <w:b/>
        </w:rPr>
        <w:t xml:space="preserve">Kyō-Danjo (Traditional Japanese Joinery):</w:t>
      </w:r>
      <w:r>
        <w:t xml:space="preserve"> </w:t>
      </w:r>
      <w:r>
        <w:t xml:space="preserve">42% of revenue, driven by high-demand for Shoji screen restoration and Tatami room renovations in historic districts like Asakusa</w:t>
      </w:r>
    </w:p>
    <w:p>
      <w:pPr>
        <w:numPr>
          <w:ilvl w:val="0"/>
          <w:numId w:val="1002"/>
        </w:numPr>
        <w:pStyle w:val="Compact"/>
      </w:pPr>
      <w:r>
        <w:rPr>
          <w:bCs/>
          <w:b/>
        </w:rPr>
        <w:t xml:space="preserve">Urban Modular Cabinetry:</w:t>
      </w:r>
      <w:r>
        <w:t xml:space="preserve"> </w:t>
      </w:r>
      <w:r>
        <w:t xml:space="preserve">35% of revenue, meeting Tokyo's space optimization needs in compact apartments (average project size: 12-18 sqm)</w:t>
      </w:r>
    </w:p>
    <w:p>
      <w:pPr>
        <w:numPr>
          <w:ilvl w:val="0"/>
          <w:numId w:val="1002"/>
        </w:numPr>
        <w:pStyle w:val="Compact"/>
      </w:pPr>
      <w:r>
        <w:rPr>
          <w:bCs/>
          <w:b/>
        </w:rPr>
        <w:t xml:space="preserve">Custom Furniture &amp; Finish Work:</w:t>
      </w:r>
      <w:r>
        <w:t xml:space="preserve"> </w:t>
      </w:r>
      <w:r>
        <w:t xml:space="preserve">23% of revenue, including premium wood installations for luxury condominiums in Roppongi and Akasaka</w:t>
      </w:r>
    </w:p>
    <w:bookmarkEnd w:id="21"/>
    <w:bookmarkStart w:id="22" w:name="X9bfd7d34df5de1155ace9ad8b1ac86830c3845c"/>
    <w:p>
      <w:pPr>
        <w:pStyle w:val="Heading3"/>
      </w:pPr>
      <w:r>
        <w:t xml:space="preserve">III. Tokyo Market Analysis: Why Carpentry Services Thrive Here</w:t>
      </w:r>
    </w:p>
    <w:p>
      <w:pPr>
        <w:pStyle w:val="FirstParagraph"/>
      </w:pPr>
      <w:r>
        <w:t xml:space="preserve">Japan's Tokyo market presents unique opportunities for skilled carpenters due to:</w:t>
      </w:r>
    </w:p>
    <w:p>
      <w:pPr>
        <w:numPr>
          <w:ilvl w:val="0"/>
          <w:numId w:val="1003"/>
        </w:numPr>
        <w:pStyle w:val="Compact"/>
      </w:pPr>
      <w:r>
        <w:rPr>
          <w:bCs/>
          <w:b/>
        </w:rPr>
        <w:t xml:space="preserve">Urban Density Pressure:</w:t>
      </w:r>
      <w:r>
        <w:t xml:space="preserve"> </w:t>
      </w:r>
      <w:r>
        <w:t xml:space="preserve">90% of Tokyo housing is under 65 sqm, creating constant demand for space-efficient wood solutions (e.g., multi-functional furniture)</w:t>
      </w:r>
    </w:p>
    <w:p>
      <w:pPr>
        <w:numPr>
          <w:ilvl w:val="0"/>
          <w:numId w:val="1003"/>
        </w:numPr>
        <w:pStyle w:val="Compact"/>
      </w:pPr>
      <w:r>
        <w:rPr>
          <w:bCs/>
          <w:b/>
        </w:rPr>
        <w:t xml:space="preserve">Cultural Preservation Demand:</w:t>
      </w:r>
      <w:r>
        <w:t xml:space="preserve"> </w:t>
      </w:r>
      <w:r>
        <w:t xml:space="preserve">Post-2011 earthquake, over 34,000 traditional wooden structures require restoration – a $2.8B market segment we dominate with certified</w:t>
      </w:r>
      <w:r>
        <w:t xml:space="preserve"> </w:t>
      </w:r>
      <w:r>
        <w:rPr>
          <w:iCs/>
          <w:i/>
        </w:rPr>
        <w:t xml:space="preserve">shokunin kazoku</w:t>
      </w:r>
      <w:r>
        <w:t xml:space="preserve"> </w:t>
      </w:r>
      <w:r>
        <w:t xml:space="preserve">craftsmen</w:t>
      </w:r>
    </w:p>
    <w:p>
      <w:pPr>
        <w:numPr>
          <w:ilvl w:val="0"/>
          <w:numId w:val="1003"/>
        </w:numPr>
        <w:pStyle w:val="Compact"/>
      </w:pPr>
      <w:r>
        <w:rPr>
          <w:bCs/>
          <w:b/>
        </w:rPr>
        <w:t xml:space="preserve">Economic Premium Tolerance:</w:t>
      </w:r>
      <w:r>
        <w:t xml:space="preserve"> </w:t>
      </w:r>
      <w:r>
        <w:t xml:space="preserve">Tokyo homeowners spend 27% more on quality carpentry than national average (source: Japan Construction Association, 2023)</w:t>
      </w:r>
    </w:p>
    <w:p>
      <w:pPr>
        <w:pStyle w:val="FirstParagraph"/>
      </w:pPr>
      <w:r>
        <w:t xml:space="preserve">Our competitive edge stems from embedding Japanese carpentry philosophy into our service model:</w:t>
      </w:r>
    </w:p>
    <w:p>
      <w:pPr>
        <w:numPr>
          <w:ilvl w:val="0"/>
          <w:numId w:val="1004"/>
        </w:numPr>
        <w:pStyle w:val="Compact"/>
      </w:pPr>
      <w:r>
        <w:t xml:space="preserve">Training all technicians in</w:t>
      </w:r>
      <w:r>
        <w:t xml:space="preserve"> </w:t>
      </w:r>
      <w:r>
        <w:rPr>
          <w:iCs/>
          <w:i/>
        </w:rPr>
        <w:t xml:space="preserve">kumiko</w:t>
      </w:r>
      <w:r>
        <w:t xml:space="preserve"> </w:t>
      </w:r>
      <w:r>
        <w:t xml:space="preserve">(joinery art) under master artisans from Kyoto</w:t>
      </w:r>
    </w:p>
    <w:p>
      <w:pPr>
        <w:numPr>
          <w:ilvl w:val="0"/>
          <w:numId w:val="1004"/>
        </w:numPr>
        <w:pStyle w:val="Compact"/>
      </w:pPr>
      <w:r>
        <w:t xml:space="preserve">Precision tools calibrated to Tokyo's 0.3mm tolerance requirements (vs. global 1mm standard)</w:t>
      </w:r>
    </w:p>
    <w:p>
      <w:pPr>
        <w:numPr>
          <w:ilvl w:val="0"/>
          <w:numId w:val="1004"/>
        </w:numPr>
        <w:pStyle w:val="Compact"/>
      </w:pPr>
      <w:r>
        <w:t xml:space="preserve">Cultural fluency: All contracts use bilingual Japanese-English documentation with keigo (honorifics) in communications</w:t>
      </w:r>
    </w:p>
    <w:bookmarkEnd w:id="22"/>
    <w:bookmarkStart w:id="23" w:name="X79db4ca47b2cafe6eca49a07347fa41ab423516"/>
    <w:p>
      <w:pPr>
        <w:pStyle w:val="Heading3"/>
      </w:pPr>
      <w:r>
        <w:t xml:space="preserve">IV. Customer Insights from Tokyo's Demographic</w:t>
      </w:r>
    </w:p>
    <w:p>
      <w:pPr>
        <w:pStyle w:val="FirstParagraph"/>
      </w:pPr>
      <w:r>
        <w:t xml:space="preserve">Post-project surveys (n=127 clients) revealed:</w:t>
      </w:r>
    </w:p>
    <w:p>
      <w:pPr>
        <w:numPr>
          <w:ilvl w:val="0"/>
          <w:numId w:val="1005"/>
        </w:numPr>
        <w:pStyle w:val="Compact"/>
      </w:pPr>
      <w:r>
        <w:rPr>
          <w:bCs/>
          <w:b/>
        </w:rPr>
        <w:t xml:space="preserve">Service Quality is Paramount:</w:t>
      </w:r>
      <w:r>
        <w:t xml:space="preserve"> </w:t>
      </w:r>
      <w:r>
        <w:t xml:space="preserve">94% rated "craftsmanship" as the top reason for recommendation – higher than price or speed</w:t>
      </w:r>
    </w:p>
    <w:p>
      <w:pPr>
        <w:numPr>
          <w:ilvl w:val="0"/>
          <w:numId w:val="1005"/>
        </w:numPr>
        <w:pStyle w:val="Compact"/>
      </w:pPr>
      <w:r>
        <w:rPr>
          <w:bCs/>
          <w:b/>
        </w:rPr>
        <w:t xml:space="preserve">Cultural Alignment Drives Loyalty:</w:t>
      </w:r>
      <w:r>
        <w:t xml:space="preserve"> </w:t>
      </w:r>
      <w:r>
        <w:t xml:space="preserve">Clients specifically mentioned valuing our understanding of *wabi-sabi* (beauty in imperfection) philosophy during design consultations</w:t>
      </w:r>
    </w:p>
    <w:p>
      <w:pPr>
        <w:numPr>
          <w:ilvl w:val="0"/>
          <w:numId w:val="1005"/>
        </w:numPr>
        <w:pStyle w:val="Compact"/>
      </w:pPr>
      <w:r>
        <w:rPr>
          <w:bCs/>
          <w:b/>
        </w:rPr>
        <w:t xml:space="preserve">Project Complexity Demand:</w:t>
      </w:r>
      <w:r>
        <w:t xml:space="preserve"> </w:t>
      </w:r>
      <w:r>
        <w:t xml:space="preserve">68% requested "hidden storage solutions" – a Tokyo-specific need absent in Western markets</w:t>
      </w:r>
    </w:p>
    <w:p>
      <w:pPr>
        <w:pStyle w:val="FirstParagraph"/>
      </w:pPr>
      <w:r>
        <w:t xml:space="preserve">A notable case: The Aoyama Residence Project (¥4.2M contract) featured:</w:t>
      </w:r>
    </w:p>
    <w:p>
      <w:pPr>
        <w:numPr>
          <w:ilvl w:val="0"/>
          <w:numId w:val="1006"/>
        </w:numPr>
        <w:pStyle w:val="Compact"/>
      </w:pPr>
      <w:r>
        <w:t xml:space="preserve">Reconstruction of 1920s woodwork using *koboku* (local cedar) sourced from Nagano Prefecture</w:t>
      </w:r>
    </w:p>
    <w:p>
      <w:pPr>
        <w:numPr>
          <w:ilvl w:val="0"/>
          <w:numId w:val="1006"/>
        </w:numPr>
        <w:pStyle w:val="Compact"/>
      </w:pPr>
      <w:r>
        <w:t xml:space="preserve">Integration of *chōchin* paper screens into modern shelving systems</w:t>
      </w:r>
    </w:p>
    <w:p>
      <w:pPr>
        <w:numPr>
          <w:ilvl w:val="0"/>
          <w:numId w:val="1006"/>
        </w:numPr>
        <w:pStyle w:val="Compact"/>
      </w:pPr>
      <w:r>
        <w:t xml:space="preserve">Zero client complaints despite 14-day project timeline (industry avg: 28 days)</w:t>
      </w:r>
    </w:p>
    <w:bookmarkEnd w:id="23"/>
    <w:bookmarkStart w:id="24" w:name="v.-challenges-strategic-responses"/>
    <w:p>
      <w:pPr>
        <w:pStyle w:val="Heading3"/>
      </w:pPr>
      <w:r>
        <w:t xml:space="preserve">V. Challenges &amp; Strategic Responses</w:t>
      </w:r>
    </w:p>
    <w:p>
      <w:pPr>
        <w:pStyle w:val="FirstParagraph"/>
      </w:pPr>
      <w:r>
        <w:rPr>
          <w:bCs/>
          <w:b/>
        </w:rPr>
        <w:t xml:space="preserve">Key Challenge:</w:t>
      </w:r>
      <w:r>
        <w:t xml:space="preserve"> </w:t>
      </w:r>
      <w:r>
        <w:t xml:space="preserve">Labor shortage of certified Tokyo-style carpenters (only 270 nationwide with required credentials)</w:t>
      </w:r>
    </w:p>
    <w:p>
      <w:pPr>
        <w:pStyle w:val="BodyText"/>
      </w:pPr>
      <w:r>
        <w:rPr>
          <w:bCs/>
          <w:b/>
        </w:rPr>
        <w:t xml:space="preserve">Our Response:</w:t>
      </w:r>
    </w:p>
    <w:p>
      <w:pPr>
        <w:numPr>
          <w:ilvl w:val="0"/>
          <w:numId w:val="1007"/>
        </w:numPr>
        <w:pStyle w:val="Compact"/>
      </w:pPr>
      <w:r>
        <w:t xml:space="preserve">Led partnership with Tokyo National Institute of Technology to create "Tokyo Carpentry Certification" program</w:t>
      </w:r>
    </w:p>
    <w:p>
      <w:pPr>
        <w:numPr>
          <w:ilvl w:val="0"/>
          <w:numId w:val="1007"/>
        </w:numPr>
        <w:pStyle w:val="Compact"/>
      </w:pPr>
      <w:r>
        <w:t xml:space="preserve">Deployed AI-assisted tooling for apprentice training, reducing learning curve by 40%</w:t>
      </w:r>
    </w:p>
    <w:p>
      <w:pPr>
        <w:numPr>
          <w:ilvl w:val="0"/>
          <w:numId w:val="1007"/>
        </w:numPr>
        <w:pStyle w:val="Compact"/>
      </w:pPr>
      <w:r>
        <w:t xml:space="preserve">Introduced flexible payment plans for commercial clients (e.g., 30% upfront for startup companies)</w:t>
      </w:r>
    </w:p>
    <w:p>
      <w:pPr>
        <w:pStyle w:val="FirstParagraph"/>
      </w:pPr>
      <w:r>
        <w:rPr>
          <w:bCs/>
          <w:b/>
        </w:rPr>
        <w:t xml:space="preserve">Supply Chain Risk:</w:t>
      </w:r>
      <w:r>
        <w:t xml:space="preserve"> </w:t>
      </w:r>
      <w:r>
        <w:t xml:space="preserve">Imported *hinoki* cedar costs rose 22% due to climate impacts</w:t>
      </w:r>
    </w:p>
    <w:p>
      <w:pPr>
        <w:pStyle w:val="BodyText"/>
      </w:pPr>
      <w:r>
        <w:rPr>
          <w:bCs/>
          <w:b/>
        </w:rPr>
        <w:t xml:space="preserve">Our Response:</w:t>
      </w:r>
    </w:p>
    <w:p>
      <w:pPr>
        <w:numPr>
          <w:ilvl w:val="0"/>
          <w:numId w:val="1008"/>
        </w:numPr>
        <w:pStyle w:val="Compact"/>
      </w:pPr>
      <w:r>
        <w:t xml:space="preserve">Diversified sourcing to sustainably harvested domestic *sugi* (Japanese cedar) from Fukushima</w:t>
      </w:r>
    </w:p>
    <w:p>
      <w:pPr>
        <w:numPr>
          <w:ilvl w:val="0"/>
          <w:numId w:val="1008"/>
        </w:numPr>
        <w:pStyle w:val="Compact"/>
      </w:pPr>
      <w:r>
        <w:t xml:space="preserve">Bundled service packages with material cost guarantees for 6-month contracts</w:t>
      </w:r>
    </w:p>
    <w:p>
      <w:pPr>
        <w:numPr>
          <w:ilvl w:val="0"/>
          <w:numId w:val="1008"/>
        </w:numPr>
        <w:pStyle w:val="Compact"/>
      </w:pPr>
      <w:r>
        <w:t xml:space="preserve">Leveraged Tokyo's eco-certification programs (*Shinrin Kōryō*) to justify premium pricing</w:t>
      </w:r>
    </w:p>
    <w:bookmarkEnd w:id="24"/>
    <w:bookmarkStart w:id="25" w:name="X371fad572eb0c5bed9b777ac6c6fe455e64bb25"/>
    <w:p>
      <w:pPr>
        <w:pStyle w:val="Heading3"/>
      </w:pPr>
      <w:r>
        <w:t xml:space="preserve">VI. Future Strategy: Expanding the Tokyo Carpentry Leadership</w:t>
      </w:r>
    </w:p>
    <w:p>
      <w:pPr>
        <w:pStyle w:val="FirstParagraph"/>
      </w:pPr>
      <w:r>
        <w:t xml:space="preserve">For Q4 2023, we will implement:</w:t>
      </w:r>
    </w:p>
    <w:p>
      <w:pPr>
        <w:numPr>
          <w:ilvl w:val="0"/>
          <w:numId w:val="1009"/>
        </w:numPr>
        <w:pStyle w:val="Compact"/>
      </w:pPr>
      <w:r>
        <w:rPr>
          <w:bCs/>
          <w:b/>
        </w:rPr>
        <w:t xml:space="preserve">"Tokyo Heritage Craft" Initiative:</w:t>
      </w:r>
      <w:r>
        <w:t xml:space="preserve"> </w:t>
      </w:r>
      <w:r>
        <w:t xml:space="preserve">Collaborate with Asakusa Temple for cultural preservation projects, targeting 15+ heritage sites</w:t>
      </w:r>
    </w:p>
    <w:p>
      <w:pPr>
        <w:numPr>
          <w:ilvl w:val="0"/>
          <w:numId w:val="1009"/>
        </w:numPr>
        <w:pStyle w:val="Compact"/>
      </w:pPr>
      <w:r>
        <w:rPr>
          <w:bCs/>
          <w:b/>
        </w:rPr>
        <w:t xml:space="preserve">Digital Twin Integration:</w:t>
      </w:r>
      <w:r>
        <w:t xml:space="preserve"> </w:t>
      </w:r>
      <w:r>
        <w:t xml:space="preserve">Launch AR app allowing Tokyo clients to visualize carpentry solutions in their actual spaces via smartphone (beta test Oct. 15)</w:t>
      </w:r>
    </w:p>
    <w:p>
      <w:pPr>
        <w:numPr>
          <w:ilvl w:val="0"/>
          <w:numId w:val="1009"/>
        </w:numPr>
        <w:pStyle w:val="Compact"/>
      </w:pPr>
      <w:r>
        <w:rPr>
          <w:bCs/>
          <w:b/>
        </w:rPr>
        <w:t xml:space="preserve">Commercial Expansion:</w:t>
      </w:r>
      <w:r>
        <w:t xml:space="preserve"> </w:t>
      </w:r>
      <w:r>
        <w:t xml:space="preserve">Targeting Tokyo's hospitality sector with custom furniture for boutique ryokans (7 new contracts secured)</w:t>
      </w:r>
    </w:p>
    <w:p>
      <w:pPr>
        <w:numPr>
          <w:ilvl w:val="0"/>
          <w:numId w:val="1009"/>
        </w:numPr>
        <w:pStyle w:val="Compact"/>
      </w:pPr>
      <w:r>
        <w:rPr>
          <w:bCs/>
          <w:b/>
        </w:rPr>
        <w:t xml:space="preserve">Talent Pipeline:</w:t>
      </w:r>
      <w:r>
        <w:t xml:space="preserve"> </w:t>
      </w:r>
      <w:r>
        <w:t xml:space="preserve">Establish apprenticeship program at Tsukiji Fish Market's historic wooden buildings</w:t>
      </w:r>
    </w:p>
    <w:bookmarkEnd w:id="25"/>
    <w:bookmarkStart w:id="26" w:name="Xeea9ddbf82318a38ea0ade8c253653aa04181fe"/>
    <w:p>
      <w:pPr>
        <w:pStyle w:val="Heading3"/>
      </w:pPr>
      <w:r>
        <w:t xml:space="preserve">VII. Conclusion: The Carpenter as Cultural Conduit</w:t>
      </w:r>
    </w:p>
    <w:p>
      <w:pPr>
        <w:pStyle w:val="FirstParagraph"/>
      </w:pPr>
      <w:r>
        <w:t xml:space="preserve">Global WoodCraft Solutions' success in Tokyo proves that exceptional carpentry transcends mere construction – it becomes cultural diplomacy. Our Q3 results demonstrate how deeply understanding Japanese aesthetics (*mono no aware*), spatial philosophy (*ma*), and urban constraints transforms a woodworking service into an indispensable element of Tokyo life. As one client noted in their review: "You didn't just build shelves; you restored the soul of our home." This is the essence of premium carpentry in Japan – where every joint tells a story, every measurement reflects respect.</w:t>
      </w:r>
    </w:p>
    <w:p>
      <w:pPr>
        <w:pStyle w:val="BodyText"/>
      </w:pPr>
      <w:r>
        <w:t xml:space="preserve">Looking ahead, we are committed to elevating Tokyo's carpentry standards by merging ancestral wisdom with innovation. Our roadmap ensures that Global WoodCraft Solutions remains not just a supplier, but the trusted partner shaping the future of Japanese craftsmanship. We project 22% revenue growth for Q4 2023, driven by these culturally attuned strategies that position our carpentry services as essential to Tokyo's evolving architectural identity.</w:t>
      </w:r>
    </w:p>
    <w:bookmarkEnd w:id="26"/>
    <w:bookmarkStart w:id="27" w:name="Xb9466ca5c35288c47877afd8703e9b2870caeb4"/>
    <w:p>
      <w:pPr>
        <w:pStyle w:val="Heading3"/>
      </w:pPr>
      <w:r>
        <w:t xml:space="preserve">VIII. Appendix: Tokyo Market Differentiation Matrix</w:t>
      </w:r>
    </w:p>
    <w:p>
      <w:pPr>
        <w:pStyle w:val="FirstParagraph"/>
      </w:pPr>
      <w:r>
        <w:t xml:space="preserve">Factor</w:t>
      </w:r>
    </w:p>
    <w:p>
      <w:pPr>
        <w:pStyle w:val="BodyText"/>
      </w:pPr>
      <w:r>
        <w:t xml:space="preserve">Global Competitor Average</w:t>
      </w:r>
    </w:p>
    <w:p>
      <w:pPr>
        <w:pStyle w:val="BodyText"/>
      </w:pPr>
      <w:r>
        <w:t xml:space="preserve">Global WoodCraft Tokyo</w:t>
      </w:r>
    </w:p>
    <w:p>
      <w:pPr>
        <w:pStyle w:val="BodyText"/>
      </w:pPr>
      <w:r>
        <w:t xml:space="preserve">Cultural Certification of Technicians</w:t>
      </w:r>
    </w:p>
    <w:p>
      <w:pPr>
        <w:pStyle w:val="BodyText"/>
      </w:pPr>
      <w:r>
        <w:t xml:space="preserve">12%</w:t>
      </w:r>
    </w:p>
    <w:p>
      <w:pPr>
        <w:pStyle w:val="BodyText"/>
      </w:pPr>
      <w:r>
        <w:t xml:space="preserve">100% (Nihon Kōbō Sōgō)</w:t>
      </w:r>
    </w:p>
    <w:p>
      <w:pPr>
        <w:pStyle w:val="BodyText"/>
      </w:pPr>
      <w:r>
        <w:t xml:space="preserve">Tokyo-Specific Material Sourcing</w:t>
      </w:r>
    </w:p>
    <w:p>
      <w:pPr>
        <w:pStyle w:val="BodyText"/>
      </w:pPr>
      <w:r>
        <w:t xml:space="preserve">27%</w:t>
      </w:r>
    </w:p>
    <w:p>
      <w:pPr>
        <w:pStyle w:val="BodyText"/>
      </w:pPr>
      <w:r>
        <w:rPr>
          <w:bCs/>
          <w:b/>
        </w:rPr>
        <w:t xml:space="preserve">98%</w:t>
      </w:r>
    </w:p>
    <w:p>
      <w:pPr>
        <w:pStyle w:val="BodyText"/>
      </w:pPr>
      <w:r>
        <w:t xml:space="preserve">Project Timeline (Avg.)</w:t>
      </w:r>
    </w:p>
    <w:p>
      <w:pPr>
        <w:pStyle w:val="BodyText"/>
      </w:pPr>
      <w:r>
        <w:t xml:space="preserve">34 days</w:t>
      </w:r>
    </w:p>
    <w:p>
      <w:pPr>
        <w:pStyle w:val="BodyText"/>
      </w:pPr>
      <w:r>
        <w:rPr>
          <w:bCs/>
          <w:b/>
        </w:rPr>
        <w:t xml:space="preserve">19 days</w:t>
      </w:r>
    </w:p>
    <w:p>
      <w:pPr>
        <w:pStyle w:val="BodyText"/>
      </w:pPr>
      <w:r>
        <w:t xml:space="preserve">Clients Recommending to Others (NPS)</w:t>
      </w:r>
    </w:p>
    <w:p>
      <w:pPr>
        <w:pStyle w:val="BodyText"/>
      </w:pPr>
      <w:r>
        <w:t xml:space="preserve">58</w:t>
      </w:r>
    </w:p>
    <w:p>
      <w:pPr>
        <w:pStyle w:val="BodyText"/>
      </w:pPr>
      <w:r>
        <w:rPr>
          <w:bCs/>
          <w:b/>
        </w:rPr>
        <w:t xml:space="preserve">87</w:t>
      </w:r>
    </w:p>
    <w:p>
      <w:pPr>
        <w:pStyle w:val="BodyText"/>
      </w:pPr>
      <w:r>
        <w:rPr>
          <w:iCs/>
          <w:i/>
        </w:rPr>
        <w:t xml:space="preserve">Report Compiled by: Global WoodCraft Solutions Tokyo Sales &amp; Strategy Division | All figures validated by Japan Chamber of Commerce &amp; Industry, Q3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Carpentry Services in Tokyo</dc:title>
  <dc:creator/>
  <dc:language>en</dc:language>
  <cp:keywords/>
  <dcterms:created xsi:type="dcterms:W3CDTF">2025-12-09T20:38:21Z</dcterms:created>
  <dcterms:modified xsi:type="dcterms:W3CDTF">2025-12-09T20:38:21Z</dcterms:modified>
</cp:coreProperties>
</file>

<file path=docProps/custom.xml><?xml version="1.0" encoding="utf-8"?>
<Properties xmlns="http://schemas.openxmlformats.org/officeDocument/2006/custom-properties" xmlns:vt="http://schemas.openxmlformats.org/officeDocument/2006/docPropsVTypes"/>
</file>