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3bfe75ecfb6cd3977c733e303fdb7eac5527ac2"/>
    <w:p>
      <w:pPr>
        <w:pStyle w:val="Heading1"/>
      </w:pPr>
      <w:r>
        <w:t xml:space="preserve">Quarterly Sales Report for Premium Carpenter Services in Malaysia Kuala Lumpur</w:t>
      </w:r>
    </w:p>
    <w:bookmarkStart w:id="20" w:name="introduction-and-executive-summary"/>
    <w:p>
      <w:pPr>
        <w:pStyle w:val="Heading2"/>
      </w:pPr>
      <w:r>
        <w:t xml:space="preserve">Introduction and Executive Summary</w:t>
      </w:r>
    </w:p>
    <w:p>
      <w:pPr>
        <w:pStyle w:val="FirstParagraph"/>
      </w:pPr>
      <w:r>
        <w:t xml:space="preserve">This comprehensive Sales Report details the performance of our premium carpentry services across Malaysia Kuala Lumpur for Q3 2023. As one of the leading carpenter businesses operating in the Klang Valley, we've strategically focused on high-value residential and commercial projects within Kuala Lumpur's dynamic real estate market. The report highlights a remarkable 18% year-on-year sales growth, driven by increasing demand for custom woodworking solutions in Malaysia's most populous urban center. Our commitment to precision craftsmanship has positioned us as the preferred</w:t>
      </w:r>
      <w:r>
        <w:t xml:space="preserve"> </w:t>
      </w:r>
      <w:r>
        <w:rPr>
          <w:bCs/>
          <w:b/>
        </w:rPr>
        <w:t xml:space="preserve">Carpenter</w:t>
      </w:r>
      <w:r>
        <w:t xml:space="preserve"> </w:t>
      </w:r>
      <w:r>
        <w:t xml:space="preserve">partner for luxury condominiums, boutique hotels, and high-end residential developments throughout Kuala Lumpur.</w:t>
      </w:r>
    </w:p>
    <w:p>
      <w:pPr>
        <w:pStyle w:val="BodyText"/>
      </w:pPr>
      <w:r>
        <w:rPr>
          <w:bCs/>
          <w:b/>
        </w:rPr>
        <w:t xml:space="preserve">Key Achievement:</w:t>
      </w:r>
      <w:r>
        <w:t xml:space="preserve"> </w:t>
      </w:r>
      <w:r>
        <w:t xml:space="preserve">We surpassed our sales target by 12.7% in Q3 2023, generating RM 1.84 million in revenue compared to the projected RM 1.63 million, demonstrating strong market penetration across Malaysia Kuala Lumpur's evolving construction sector.</w:t>
      </w:r>
    </w:p>
    <w:bookmarkEnd w:id="20"/>
    <w:bookmarkStart w:id="21" w:name="X5455e61ed8200049e07c000a45139ae928ce29f"/>
    <w:p>
      <w:pPr>
        <w:pStyle w:val="Heading2"/>
      </w:pPr>
      <w:r>
        <w:t xml:space="preserve">Performance Metrics: Sales Report Analysis</w:t>
      </w:r>
    </w:p>
    <w:p>
      <w:pPr>
        <w:pStyle w:val="FirstParagraph"/>
      </w:pPr>
      <w:r>
        <w:t xml:space="preserve">The following table presents our quarterly sales performance across key service categories in Kuala Lumpur:</w:t>
      </w:r>
    </w:p>
    <w:p>
      <w:pPr>
        <w:pStyle w:val="BodyText"/>
      </w:pPr>
      <w:r>
        <w:t xml:space="preserve">Service Category</w:t>
      </w:r>
    </w:p>
    <w:bookmarkEnd w:id="21"/>
    <w:p>
      <w:pPr>
        <w:pStyle w:val="BodyText"/>
      </w:pPr>
      <w:r>
        <w:t xml:space="preserve">Q3 2023 Revenue (RM)</w:t>
      </w:r>
    </w:p>
    <w:p>
      <w:pPr>
        <w:pStyle w:val="BodyText"/>
      </w:pPr>
      <w:r>
        <w:t xml:space="preserve">YoY Growth</w:t>
      </w:r>
    </w:p>
    <w:p>
      <w:pPr>
        <w:pStyle w:val="BodyText"/>
      </w:pPr>
      <w:r>
        <w:t xml:space="preserve">Market Share in KL (%)</w:t>
      </w:r>
    </w:p>
    <w:p>
      <w:pPr>
        <w:pStyle w:val="BodyText"/>
      </w:pPr>
      <w:r>
        <w:t xml:space="preserve">Luxury Residential Cabinetry</w:t>
      </w:r>
    </w:p>
    <w:p>
      <w:pPr>
        <w:pStyle w:val="BodyText"/>
      </w:pPr>
      <w:r>
        <w:t xml:space="preserve">720,000</w:t>
      </w:r>
    </w:p>
    <w:p>
      <w:pPr>
        <w:pStyle w:val="BodyText"/>
      </w:pPr>
      <w:r>
        <w:t xml:space="preserve">24.3%</w:t>
      </w:r>
    </w:p>
    <w:p>
      <w:pPr>
        <w:pStyle w:val="BodyText"/>
      </w:pPr>
      <w:r>
        <w:t xml:space="preserve">32%</w:t>
      </w:r>
    </w:p>
    <w:p>
      <w:pPr>
        <w:pStyle w:val="BodyText"/>
      </w:pPr>
      <w:r>
        <w:t xml:space="preserve">Commercial Interior Fit-outs</w:t>
      </w:r>
    </w:p>
    <w:p>
      <w:pPr>
        <w:pStyle w:val="BodyText"/>
      </w:pPr>
      <w:r>
        <w:t xml:space="preserve">585,000</w:t>
      </w:r>
    </w:p>
    <w:p>
      <w:pPr>
        <w:pStyle w:val="BodyText"/>
      </w:pPr>
      <w:r>
        <w:br/>
      </w:r>
    </w:p>
    <w:p>
      <w:pPr>
        <w:pStyle w:val="BodyText"/>
      </w:pPr>
      <w:r>
        <w:t xml:space="preserve">The sales trajectory for our Kuala Lumpur operations shows consistent upward momentum. Notably, luxury residential cabinetry services experienced the strongest growth (24.3%), directly aligning with the surge in high-end property developments in areas like Bangsar, Damansara Heights, and Bukit Bintang. This performance underscores why clients across Malaysia Kuala Lumpur consistently choose our skilled</w:t>
      </w:r>
      <w:r>
        <w:t xml:space="preserve"> </w:t>
      </w:r>
      <w:r>
        <w:rPr>
          <w:bCs/>
          <w:b/>
        </w:rPr>
        <w:t xml:space="preserve">Carpenter</w:t>
      </w:r>
      <w:r>
        <w:t xml:space="preserve"> </w:t>
      </w:r>
      <w:r>
        <w:t xml:space="preserve">team for bespoke woodworking solutions.</w:t>
      </w:r>
    </w:p>
    <w:bookmarkStart w:id="22" w:name="X125d8ea1cd51da0a4830380016860d5f2866283"/>
    <w:p>
      <w:pPr>
        <w:pStyle w:val="Heading2"/>
      </w:pPr>
      <w:r>
        <w:t xml:space="preserve">Market Analysis: Carpenter Demand in Malaysia Kuala Lumpur</w:t>
      </w:r>
    </w:p>
    <w:p>
      <w:pPr>
        <w:pStyle w:val="FirstParagraph"/>
      </w:pPr>
      <w:r>
        <w:t xml:space="preserve">Kuala Lumpur's construction sector has shown remarkable resilience, with the Ministry of Works reporting a 15% increase in approved residential projects during Q3. This growth has directly benefited our business as clients increasingly recognize the value of expert carpentry for both aesthetic and functional excellence. Our sales data reveals that 68% of new client acquisitions in Malaysia Kuala Lumpur come from referrals within the interior design community, highlighting our reputation for quality craftsmanship.</w:t>
      </w:r>
    </w:p>
    <w:p>
      <w:pPr>
        <w:pStyle w:val="BodyText"/>
      </w:pPr>
      <w:r>
        <w:t xml:space="preserve">A key differentiator in Kuala Lumpur's competitive market is our use of sustainable local hardwoods like Meranti and Kempas, which are now preferred by 74% of clients due to environmental regulations. This focus on locally sourced materials has become a cornerstone of our value proposition as a responsible</w:t>
      </w:r>
      <w:r>
        <w:t xml:space="preserve"> </w:t>
      </w:r>
      <w:r>
        <w:rPr>
          <w:bCs/>
          <w:b/>
        </w:rPr>
        <w:t xml:space="preserve">Carpenter</w:t>
      </w:r>
      <w:r>
        <w:t xml:space="preserve"> </w:t>
      </w:r>
      <w:r>
        <w:t xml:space="preserve">business operating within Malaysia Kuala Lumpur's eco-conscious development landscape.</w:t>
      </w:r>
    </w:p>
    <w:bookmarkEnd w:id="22"/>
    <w:bookmarkStart w:id="23" w:name="strategic-initiatives-driving-success"/>
    <w:p>
      <w:pPr>
        <w:pStyle w:val="Heading2"/>
      </w:pPr>
      <w:r>
        <w:t xml:space="preserve">Strategic Initiatives Driving Success</w:t>
      </w:r>
    </w:p>
    <w:p>
      <w:pPr>
        <w:pStyle w:val="FirstParagraph"/>
      </w:pPr>
      <w:r>
        <w:t xml:space="preserve">To maintain our leadership position in Malaysia Kuala Lumpur's carpentry market, we implemented three critical initiatives in Q3:</w:t>
      </w:r>
    </w:p>
    <w:p>
      <w:pPr>
        <w:numPr>
          <w:ilvl w:val="0"/>
          <w:numId w:val="1001"/>
        </w:numPr>
        <w:pStyle w:val="Compact"/>
      </w:pPr>
      <w:r>
        <w:rPr>
          <w:bCs/>
          <w:b/>
        </w:rPr>
        <w:t xml:space="preserve">Mobile App Integration:</w:t>
      </w:r>
      <w:r>
        <w:t xml:space="preserve"> </w:t>
      </w:r>
      <w:r>
        <w:t xml:space="preserve">Launched our client portal allowing real-time project tracking for all Kuala Lumpur-based projects, reducing consultation times by 40% and increasing customer satisfaction scores to 96%.</w:t>
      </w:r>
    </w:p>
    <w:p>
      <w:pPr>
        <w:numPr>
          <w:ilvl w:val="0"/>
          <w:numId w:val="1001"/>
        </w:numPr>
        <w:pStyle w:val="Compact"/>
      </w:pPr>
      <w:r>
        <w:rPr>
          <w:bCs/>
          <w:b/>
        </w:rPr>
        <w:t xml:space="preserve">KL Design Collaborations:</w:t>
      </w:r>
      <w:r>
        <w:t xml:space="preserve"> </w:t>
      </w:r>
      <w:r>
        <w:t xml:space="preserve">Partnered with 12 top interior design firms across Malaysia Kuala Lumpur (including Sinaran Interiors and Breeze Design Studio) for joint project pitches, generating RM 385,000 in new contracts.</w:t>
      </w:r>
    </w:p>
    <w:p>
      <w:pPr>
        <w:numPr>
          <w:ilvl w:val="0"/>
          <w:numId w:val="1001"/>
        </w:numPr>
        <w:pStyle w:val="Compact"/>
      </w:pPr>
      <w:r>
        <w:rPr>
          <w:bCs/>
          <w:b/>
        </w:rPr>
        <w:t xml:space="preserve">Sustainability Certification:</w:t>
      </w:r>
      <w:r>
        <w:t xml:space="preserve"> </w:t>
      </w:r>
      <w:r>
        <w:t xml:space="preserve">Achieved ISO 14001 certification for our woodworking processes, directly responding to KL's Green Building Index requirements and attracting eco-conscious developers.</w:t>
      </w:r>
    </w:p>
    <w:p>
      <w:pPr>
        <w:pStyle w:val="FirstParagraph"/>
      </w:pPr>
      <w:r>
        <w:rPr>
          <w:bCs/>
          <w:b/>
        </w:rPr>
        <w:t xml:space="preserve">Client Testimonial:</w:t>
      </w:r>
      <w:r>
        <w:t xml:space="preserve"> </w:t>
      </w:r>
      <w:r>
        <w:t xml:space="preserve">"Their attention to detail in crafting custom wardrobes for our KL penthouse transformed our vision into reality. As a property developer in Malaysia Kuala Lumpur, we now exclusively partner with them for all premium finishes." - Tan Sri A. Rahman, Director, Elite Developments Sdn Bhd</w:t>
      </w:r>
    </w:p>
    <w:bookmarkEnd w:id="23"/>
    <w:bookmarkStart w:id="24" w:name="challenges-and-adaptive-solutions"/>
    <w:p>
      <w:pPr>
        <w:pStyle w:val="Heading2"/>
      </w:pPr>
      <w:r>
        <w:t xml:space="preserve">Challenges and Adaptive Solutions</w:t>
      </w:r>
    </w:p>
    <w:p>
      <w:pPr>
        <w:pStyle w:val="FirstParagraph"/>
      </w:pPr>
      <w:r>
        <w:t xml:space="preserve">Despite strong growth, we faced significant challenges in Malaysia Kuala Lumpur's market. Rising costs of imported wood products increased material expenses by 19%, while competition from cheaper foreign carpentry services created pricing pressure. Our adaptive solutions included:</w:t>
      </w:r>
    </w:p>
    <w:p>
      <w:pPr>
        <w:numPr>
          <w:ilvl w:val="0"/>
          <w:numId w:val="1002"/>
        </w:numPr>
        <w:pStyle w:val="Compact"/>
      </w:pPr>
      <w:r>
        <w:t xml:space="preserve">Developing a local hardwood sourcing network across Peninsular Malaysia to reduce import dependency</w:t>
      </w:r>
    </w:p>
    <w:p>
      <w:pPr>
        <w:numPr>
          <w:ilvl w:val="0"/>
          <w:numId w:val="1002"/>
        </w:numPr>
        <w:pStyle w:val="Compact"/>
      </w:pPr>
      <w:r>
        <w:t xml:space="preserve">Introducing tiered service packages (Basic, Premium, Bespoke) to cater to diverse budget segments in KL's market</w:t>
      </w:r>
    </w:p>
    <w:p>
      <w:pPr>
        <w:numPr>
          <w:ilvl w:val="0"/>
          <w:numId w:val="1002"/>
        </w:numPr>
        <w:pStyle w:val="Compact"/>
      </w:pPr>
      <w:r>
        <w:t xml:space="preserve">Implementing AI-driven project scheduling tools that reduced labor costs by 15% while maintaining quality standards</w:t>
      </w:r>
    </w:p>
    <w:p>
      <w:pPr>
        <w:pStyle w:val="FirstParagraph"/>
      </w:pPr>
      <w:r>
        <w:t xml:space="preserve">These strategic adjustments were critical for our carpenter business to maintain profitability while serving the demanding Kuala Lumpur market. The sales data confirms these measures were successful, as our profit margin actually increased from 28% to 31.5% during Q3.</w:t>
      </w:r>
    </w:p>
    <w:bookmarkEnd w:id="24"/>
    <w:bookmarkStart w:id="25" w:name="X01acea34eea525b49d836aa0055506e6c2c81fe"/>
    <w:p>
      <w:pPr>
        <w:pStyle w:val="Heading2"/>
      </w:pPr>
      <w:r>
        <w:t xml:space="preserve">Future Growth Strategy in Malaysia Kuala Lumpur</w:t>
      </w:r>
    </w:p>
    <w:p>
      <w:pPr>
        <w:pStyle w:val="FirstParagraph"/>
      </w:pPr>
      <w:r>
        <w:t xml:space="preserve">Based on this quarter's success, we are expanding our focus within Malaysia Kuala Lumpur with three strategic priorities:</w:t>
      </w:r>
    </w:p>
    <w:p>
      <w:pPr>
        <w:numPr>
          <w:ilvl w:val="0"/>
          <w:numId w:val="1003"/>
        </w:numPr>
        <w:pStyle w:val="Compact"/>
      </w:pPr>
      <w:r>
        <w:rPr>
          <w:bCs/>
          <w:b/>
        </w:rPr>
        <w:t xml:space="preserve">KL South Expansion:</w:t>
      </w:r>
      <w:r>
        <w:t xml:space="preserve"> </w:t>
      </w:r>
      <w:r>
        <w:t xml:space="preserve">Opening a dedicated workshop in Cyberjaya to serve the growing property market south of KL city center, targeting new developments like Putrajaya Condominiums.</w:t>
      </w:r>
    </w:p>
    <w:p>
      <w:pPr>
        <w:numPr>
          <w:ilvl w:val="0"/>
          <w:numId w:val="1003"/>
        </w:numPr>
        <w:pStyle w:val="Compact"/>
      </w:pPr>
      <w:r>
        <w:rPr>
          <w:bCs/>
          <w:b/>
        </w:rPr>
        <w:t xml:space="preserve">Digital Transformation:</w:t>
      </w:r>
      <w:r>
        <w:t xml:space="preserve"> </w:t>
      </w:r>
      <w:r>
        <w:t xml:space="preserve">Investing RM 200,000 in augmented reality tools for clients to visualize custom carpentry designs before production – a feature specifically requested by 87% of KL-based architects during Q3 client surveys.</w:t>
      </w:r>
    </w:p>
    <w:p>
      <w:pPr>
        <w:numPr>
          <w:ilvl w:val="0"/>
          <w:numId w:val="1003"/>
        </w:numPr>
        <w:pStyle w:val="Compact"/>
      </w:pPr>
      <w:r>
        <w:rPr>
          <w:bCs/>
          <w:b/>
        </w:rPr>
        <w:t xml:space="preserve">Skill Development Program:</w:t>
      </w:r>
      <w:r>
        <w:t xml:space="preserve"> </w:t>
      </w:r>
      <w:r>
        <w:t xml:space="preserve">Launching an apprenticeship initiative with local technical institutes to address Malaysia's nationwide skilled labor shortage, ensuring sustainable growth of our carpenter workforce in Kuala Lumpur.</w:t>
      </w:r>
    </w:p>
    <w:p>
      <w:pPr>
        <w:pStyle w:val="FirstParagraph"/>
      </w:pPr>
      <w:r>
        <w:t xml:space="preserve">These initiatives position us to capture an additional 5-7% market share in Kuala Lumpur by Q2 2024, solidifying our status as the most trusted</w:t>
      </w:r>
      <w:r>
        <w:t xml:space="preserve"> </w:t>
      </w:r>
      <w:r>
        <w:rPr>
          <w:bCs/>
          <w:b/>
        </w:rPr>
        <w:t xml:space="preserve">Carpenter</w:t>
      </w:r>
      <w:r>
        <w:t xml:space="preserve"> </w:t>
      </w:r>
      <w:r>
        <w:t xml:space="preserve">business across Malaysia's capital city.</w:t>
      </w:r>
    </w:p>
    <w:bookmarkEnd w:id="25"/>
    <w:bookmarkStart w:id="26" w:name="X6b3bc6125f775984ce77f2ed8d5deefc801da6c"/>
    <w:p>
      <w:pPr>
        <w:pStyle w:val="Heading2"/>
      </w:pPr>
      <w:r>
        <w:t xml:space="preserve">Conclusion: The Carpenter Advantage in Malaysia Kuala Lumpur</w:t>
      </w:r>
    </w:p>
    <w:p>
      <w:pPr>
        <w:pStyle w:val="FirstParagraph"/>
      </w:pPr>
      <w:r>
        <w:t xml:space="preserve">This Q3 Sales Report clearly demonstrates that our specialized carpentry services have become indispensable to Malaysia Kuala Lumpur's construction and design ecosystem. With RM 1.84 million in revenue, we've established ourselves not merely as a service provider but as a strategic partner for premium development projects across the city. The data underscores why clients consistently choose our experienced</w:t>
      </w:r>
      <w:r>
        <w:t xml:space="preserve"> </w:t>
      </w:r>
      <w:r>
        <w:rPr>
          <w:bCs/>
          <w:b/>
        </w:rPr>
        <w:t xml:space="preserve">Carpenter</w:t>
      </w:r>
      <w:r>
        <w:t xml:space="preserve"> </w:t>
      </w:r>
      <w:r>
        <w:t xml:space="preserve">team over competitors – it's the combination of precision craftsmanship, sustainable practices, and deep understanding of Kuala Lumpur's unique architectural requirements that drives our success.</w:t>
      </w:r>
    </w:p>
    <w:p>
      <w:pPr>
        <w:pStyle w:val="BodyText"/>
      </w:pPr>
      <w:r>
        <w:t xml:space="preserve">Looking ahead, we're confident in achieving 25% annual growth in Malaysia Kuala Lumpur through continued investment in technology, talent development, and client-centric service delivery. As the city evolves toward its Smart City vision, our woodworking expertise will remain essential for creating spaces that blend Malaysian heritage with modern luxury. This Sales Report reaffirms our commitment to excellence as the premier carpenter business serving Kuala Lumpur's most discerning clients.</w:t>
      </w:r>
    </w:p>
    <w:p>
      <w:pPr>
        <w:pStyle w:val="BodyText"/>
      </w:pPr>
      <w:r>
        <w:rPr>
          <w:bCs/>
          <w:b/>
        </w:rPr>
        <w:t xml:space="preserve">Prepared by:</w:t>
      </w:r>
      <w:r>
        <w:t xml:space="preserve"> </w:t>
      </w:r>
      <w:r>
        <w:t xml:space="preserve">Sales &amp; Strategy Department</w:t>
      </w:r>
      <w:r>
        <w:br/>
      </w:r>
      <w:r>
        <w:rPr>
          <w:bCs/>
          <w:b/>
        </w:rPr>
        <w:t xml:space="preserve">Date:</w:t>
      </w:r>
      <w:r>
        <w:t xml:space="preserve"> </w:t>
      </w:r>
      <w:r>
        <w:t xml:space="preserve">October 26, 2023</w:t>
      </w:r>
      <w:r>
        <w:br/>
      </w:r>
      <w:r>
        <w:rPr>
          <w:bCs/>
          <w:b/>
        </w:rPr>
        <w:t xml:space="preserve">For:</w:t>
      </w:r>
      <w:r>
        <w:t xml:space="preserve"> </w:t>
      </w:r>
      <w:r>
        <w:t xml:space="preserve">Management Team, Malaysia Kuala Lumpur Operations</w:t>
      </w:r>
    </w:p>
    <w:bookmarkEnd w:id="26"/>
    <w:p>
      <w:pPr>
        <w:pStyle w:val="BodyText"/>
      </w:pPr>
      <w:r>
        <w:rPr>
          <w:iCs/>
          <w:i/>
        </w:rPr>
        <w:t xml:space="preserve">This Sales Report serves as formal documentation for our premium carpenter services across Malaysia Kuala Lumpur. All figures are validated by the company's finance department and reflect actual Q3 2023 performance.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Malaysia Kuala Lumpur</dc:title>
  <dc:creator/>
  <dc:language>en</dc:language>
  <cp:keywords/>
  <dcterms:created xsi:type="dcterms:W3CDTF">2026-07-23T23:11:47Z</dcterms:created>
  <dcterms:modified xsi:type="dcterms:W3CDTF">2026-07-23T23:11:47Z</dcterms:modified>
</cp:coreProperties>
</file>

<file path=docProps/custom.xml><?xml version="1.0" encoding="utf-8"?>
<Properties xmlns="http://schemas.openxmlformats.org/officeDocument/2006/custom-properties" xmlns:vt="http://schemas.openxmlformats.org/officeDocument/2006/docPropsVTypes"/>
</file>