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Mexico</w:t>
      </w:r>
      <w:r>
        <w:t xml:space="preserve"> </w:t>
      </w:r>
      <w:r>
        <w:t xml:space="preserve">Mexico</w:t>
      </w:r>
      <w:r>
        <w:t xml:space="preserve"> </w:t>
      </w:r>
      <w:r>
        <w:t xml:space="preserve">City</w:t>
      </w:r>
    </w:p>
    <w:bookmarkStart w:id="31" w:name="Xd8102b514f4d25ad767f6a4e805457719ecf18a"/>
    <w:p>
      <w:pPr>
        <w:pStyle w:val="Heading1"/>
      </w:pPr>
      <w:r>
        <w:t xml:space="preserve">Sales Report for Carpenter Services in Mexico Mexico City</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Period Covered:</w:t>
      </w:r>
      <w:r>
        <w:t xml:space="preserve"> </w:t>
      </w:r>
      <w:r>
        <w:t xml:space="preserve">Q3 2023 (July-September)</w:t>
      </w:r>
    </w:p>
    <w:bookmarkStart w:id="20" w:name="i.-introduction"/>
    <w:p>
      <w:pPr>
        <w:pStyle w:val="Heading2"/>
      </w:pPr>
      <w:r>
        <w:t xml:space="preserve">I. Introduction</w:t>
      </w:r>
    </w:p>
    <w:p>
      <w:pPr>
        <w:pStyle w:val="FirstParagraph"/>
      </w:pPr>
      <w:r>
        <w:t xml:space="preserve">This comprehensive Sales Report details the performance of our premium carpentry services across Mexico Mexico City, the vibrant economic and cultural epicenter of Latin America. As a leading provider of custom woodworking solutions for residential, commercial, and architectural projects in this dynamic metropolis, our Carpenter division has demonstrated remarkable resilience amid urban development challenges. This report examines sales metrics, market trends specific to Mexico City's unique construction landscape, and strategic recommendations to capitalize on opportunities in the capital city's booming renovation sector.</w:t>
      </w:r>
    </w:p>
    <w:bookmarkEnd w:id="20"/>
    <w:bookmarkStart w:id="22" w:name="ii.-sales-performance-overview"/>
    <w:p>
      <w:pPr>
        <w:pStyle w:val="Heading2"/>
      </w:pPr>
      <w:r>
        <w:t xml:space="preserve">II. Sales Performance Overview</w:t>
      </w:r>
    </w:p>
    <w:p>
      <w:pPr>
        <w:pStyle w:val="FirstParagraph"/>
      </w:pPr>
      <w:r>
        <w:t xml:space="preserve">The Q3 2023 period marked a significant milestone for our Carpenter operations in Mexico Mexico City, achieving an all-time quarterly revenue high of MXN 14.8 million (approximately USD $765,000). This represents a 27% year-over-year increase and exceeds our Q3 target by 18%. The growth trajectory directly correlates with the city's accelerated urban renewal initiatives and increasing demand for artisanal woodworking in high-end neighborhoods like Polanco, Condesa, and Roma Norte.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(MXN)</w:t>
            </w:r>
          </w:p>
        </w:tc>
        <w:tc>
          <w:tcPr/>
          <w:p>
            <w:pPr>
              <w:pStyle w:val="Compact"/>
              <w:jc w:val="left"/>
            </w:pPr>
            <w:r>
              <w:t xml:space="preserve">14,800,000</w:t>
            </w:r>
          </w:p>
        </w:tc>
        <w:tc>
          <w:tcPr/>
          <w:p>
            <w:pPr>
              <w:pStyle w:val="Compact"/>
              <w:jc w:val="left"/>
            </w:pPr>
            <w:r>
              <w:t xml:space="preserve">11,655,983</w:t>
            </w:r>
          </w:p>
        </w:tc>
        <w:tc>
          <w:tcPr/>
          <w:p>
            <w:pPr>
              <w:pStyle w:val="Compact"/>
              <w:jc w:val="left"/>
            </w:pPr>
            <w:r>
              <w:t xml:space="preserve">+27.0%</w:t>
            </w:r>
          </w:p>
        </w:tc>
      </w:tr>
      <w:tr>
        <w:tc>
          <w:tcPr/>
          <w:p>
            <w:pPr>
              <w:pStyle w:val="Compact"/>
              <w:jc w:val="left"/>
            </w:pPr>
            <w:r>
              <w:t xml:space="preserve">Project Volume</w:t>
            </w:r>
          </w:p>
        </w:tc>
        <w:tc>
          <w:tcPr/>
          <w:p>
            <w:pPr>
              <w:pStyle w:val="Compact"/>
              <w:jc w:val="left"/>
            </w:pPr>
            <w:r>
              <w:t xml:space="preserve">142 projects</w:t>
            </w:r>
          </w:p>
        </w:tc>
        <w:tc>
          <w:tcPr/>
          <w:p>
            <w:pPr>
              <w:pStyle w:val="Compact"/>
              <w:jc w:val="left"/>
            </w:pPr>
            <w:r>
              <w:t xml:space="preserve">108 projects</w:t>
            </w:r>
          </w:p>
        </w:tc>
        <w:tc>
          <w:tcPr/>
          <w:p>
            <w:pPr>
              <w:pStyle w:val="Compact"/>
              <w:jc w:val="left"/>
            </w:pPr>
            <w:r>
              <w:t xml:space="preserve">+31.5%</w:t>
            </w:r>
          </w:p>
        </w:tc>
      </w:tr>
      <w:tr>
        <w:tc>
          <w:tcPr/>
          <w:p>
            <w:pPr>
              <w:pStyle w:val="Compact"/>
              <w:jc w:val="left"/>
            </w:pPr>
            <w:r>
              <w:t xml:space="preserve">Average Project Value (MXN)</w:t>
            </w:r>
          </w:p>
        </w:tc>
        <w:tc>
          <w:tcPr/>
          <w:p>
            <w:pPr>
              <w:pStyle w:val="Compact"/>
              <w:jc w:val="left"/>
            </w:pPr>
            <w:r>
              <w:t xml:space="preserve">104,225</w:t>
            </w:r>
          </w:p>
        </w:tc>
        <w:tc>
          <w:tcPr/>
          <w:p>
            <w:pPr>
              <w:pStyle w:val="Compact"/>
              <w:jc w:val="left"/>
            </w:pPr>
            <w:r>
              <w:t xml:space="preserve">107,926</w:t>
            </w:r>
          </w:p>
        </w:tc>
        <w:tc>
          <w:tcPr/>
          <w:p>
            <w:pPr>
              <w:pStyle w:val="Compact"/>
              <w:jc w:val="left"/>
            </w:pPr>
            <w:r>
              <w:t xml:space="preserve">-3.4%</w:t>
            </w:r>
          </w:p>
        </w:tc>
      </w:tr>
      <w:tr>
        <w:tc>
          <w:tcPr/>
          <w:p>
            <w:pPr>
              <w:pStyle w:val="Compact"/>
              <w:jc w:val="left"/>
            </w:pPr>
            <w:r>
              <w:t xml:space="preserve">New Client Acquisition</w:t>
            </w:r>
          </w:p>
        </w:tc>
        <w:tc>
          <w:tcPr/>
          <w:p>
            <w:pPr>
              <w:pStyle w:val="Compact"/>
              <w:jc w:val="left"/>
            </w:pPr>
            <w:r>
              <w:t xml:space="preserve">38 new clients</w:t>
            </w:r>
          </w:p>
        </w:tc>
        <w:tc>
          <w:tcPr/>
          <w:p>
            <w:pPr>
              <w:pStyle w:val="Compact"/>
              <w:jc w:val="left"/>
            </w:pPr>
            <w:r>
              <w:t xml:space="preserve">24 new clients</w:t>
            </w:r>
          </w:p>
        </w:tc>
        <w:tc>
          <w:tcPr/>
          <w:p>
            <w:pPr>
              <w:pStyle w:val="Compact"/>
              <w:jc w:val="left"/>
            </w:pPr>
            <w:r>
              <w:t xml:space="preserve">+58.3%</w:t>
            </w:r>
          </w:p>
        </w:tc>
      </w:tr>
    </w:tbl>
    <w:bookmarkStart w:id="21" w:name="Xf1f6ceeb7ec784c641d2fab6f88a2fe7a3f17fb"/>
    <w:p>
      <w:pPr>
        <w:pStyle w:val="Heading3"/>
      </w:pPr>
      <w:r>
        <w:t xml:space="preserve">Key Insight for Mexico Mexico City Market:</w:t>
      </w:r>
    </w:p>
    <w:p>
      <w:pPr>
        <w:pStyle w:val="FirstParagraph"/>
      </w:pPr>
      <w:r>
        <w:t xml:space="preserve">The 27% revenue growth in Mexico City outpaced the national construction market average of 19%, confirming our strategic focus on artisanal carpentry services is resonating with the city's affluent demographic. Notably, 68% of new clients originated from referrals – a testament to our Carpenter's reputation for precision craftsmanship within Mexico City's tight-knit architectural community.</w:t>
      </w:r>
    </w:p>
    <w:bookmarkEnd w:id="21"/>
    <w:bookmarkEnd w:id="22"/>
    <w:bookmarkStart w:id="26" w:name="Xb30f480cc2de2c46d754e02f95cd9ebf624874f"/>
    <w:p>
      <w:pPr>
        <w:pStyle w:val="Heading2"/>
      </w:pPr>
      <w:r>
        <w:t xml:space="preserve">III. Product/Service Performance Breakdown</w:t>
      </w:r>
    </w:p>
    <w:p>
      <w:pPr>
        <w:pStyle w:val="FirstParagraph"/>
      </w:pPr>
      <w:r>
        <w:t xml:space="preserve">Our Carpenter division operates across three core service lines in Mexico Mexico City, with distinct performance patterns:</w:t>
      </w:r>
    </w:p>
    <w:bookmarkStart w:id="23" w:name="X80690f3a023f5829963136ae830987610c71485"/>
    <w:p>
      <w:pPr>
        <w:pStyle w:val="Heading3"/>
      </w:pPr>
      <w:r>
        <w:t xml:space="preserve">A. Custom Residential Woodwork (45% of Revenue)</w:t>
      </w:r>
    </w:p>
    <w:p>
      <w:pPr>
        <w:pStyle w:val="FirstParagraph"/>
      </w:pPr>
      <w:r>
        <w:t xml:space="preserve">Demand surged 34% YoY driven by luxury home renovations in Zona Rosa and Santa Fe. Projects included custom cabinetry for high-end condominiums (e.g., El Cerrito Residences) and handcrafted wooden staircases for historic Colonia Roma townhouses. The average project value decreased slightly (2.1%) due to increased volume of mid-tier residential projects, but client satisfaction scores rose to 94%.</w:t>
      </w:r>
    </w:p>
    <w:bookmarkEnd w:id="23"/>
    <w:bookmarkStart w:id="24" w:name="Xe1198f1c5cc86297ce78f253e9f13d241ad5307"/>
    <w:p>
      <w:pPr>
        <w:pStyle w:val="Heading3"/>
      </w:pPr>
      <w:r>
        <w:t xml:space="preserve">B. Commercial &amp; Hospitality Solutions (35% of Revenue)</w:t>
      </w:r>
    </w:p>
    <w:p>
      <w:pPr>
        <w:pStyle w:val="FirstParagraph"/>
      </w:pPr>
      <w:r>
        <w:t xml:space="preserve">Our most profitable segment grew by 21% with key wins including:</w:t>
      </w:r>
    </w:p>
    <w:p>
      <w:pPr>
        <w:numPr>
          <w:ilvl w:val="0"/>
          <w:numId w:val="1001"/>
        </w:numPr>
        <w:pStyle w:val="Compact"/>
      </w:pPr>
      <w:r>
        <w:t xml:space="preserve">280+ wooden banquettes for a new upscale restaurant chain in Polanco</w:t>
      </w:r>
    </w:p>
    <w:p>
      <w:pPr>
        <w:numPr>
          <w:ilvl w:val="0"/>
          <w:numId w:val="1001"/>
        </w:numPr>
        <w:pStyle w:val="Compact"/>
      </w:pPr>
      <w:r>
        <w:t xml:space="preserve">Custom retail display fixtures for luxury fashion brands at Paseo de la Reforma</w:t>
      </w:r>
    </w:p>
    <w:p>
      <w:pPr>
        <w:numPr>
          <w:ilvl w:val="0"/>
          <w:numId w:val="1001"/>
        </w:numPr>
        <w:pStyle w:val="Compact"/>
      </w:pPr>
      <w:r>
        <w:t xml:space="preserve">Furniture installations for boutique hotels in Roma Norte</w:t>
      </w:r>
    </w:p>
    <w:bookmarkEnd w:id="24"/>
    <w:bookmarkStart w:id="25" w:name="X2be991e0cf75cea75cdd1b6b00d627adfec2a3a"/>
    <w:p>
      <w:pPr>
        <w:pStyle w:val="Heading3"/>
      </w:pPr>
      <w:r>
        <w:t xml:space="preserve">C. Architectural Restoration (20% of Revenue)</w:t>
      </w:r>
    </w:p>
    <w:p>
      <w:pPr>
        <w:pStyle w:val="FirstParagraph"/>
      </w:pPr>
      <w:r>
        <w:t xml:space="preserve">Specialized services for Mexico City's historic preservation projects delivered the highest margins (62%). Our Carpenter team worked on UNESCO-recognized sites including the Palacio de Bellas Artes, where we replicated original 1940s wooden paneling. This niche segment grew by 15% despite economic volatility, underscoring demand for culturally sensitive craftsmanship in Mexico Mexico City's heritage districts.</w:t>
      </w:r>
    </w:p>
    <w:bookmarkEnd w:id="25"/>
    <w:bookmarkEnd w:id="26"/>
    <w:bookmarkStart w:id="28" w:name="X9f9b6f674765f0c54e26a5a9ea9972804a55749"/>
    <w:p>
      <w:pPr>
        <w:pStyle w:val="Heading2"/>
      </w:pPr>
      <w:r>
        <w:t xml:space="preserve">IV. Market Analysis: Why Carpenter Dominates Mexico City</w:t>
      </w:r>
    </w:p>
    <w:p>
      <w:pPr>
        <w:pStyle w:val="FirstParagraph"/>
      </w:pPr>
      <w:r>
        <w:t xml:space="preserve">Mexico City's construction market presents unique advantages for our Carpenter business:</w:t>
      </w:r>
    </w:p>
    <w:p>
      <w:pPr>
        <w:numPr>
          <w:ilvl w:val="0"/>
          <w:numId w:val="1002"/>
        </w:numPr>
        <w:pStyle w:val="Compact"/>
      </w:pPr>
      <w:r>
        <w:rPr>
          <w:bCs/>
          <w:b/>
        </w:rPr>
        <w:t xml:space="preserve">Cultural Resonance:</w:t>
      </w:r>
      <w:r>
        <w:t xml:space="preserve"> </w:t>
      </w:r>
      <w:r>
        <w:t xml:space="preserve">Local clients increasingly value artisanal quality over mass-produced alternatives, aligning perfectly with our Carpenter's handcrafted approach.</w:t>
      </w:r>
    </w:p>
    <w:p>
      <w:pPr>
        <w:numPr>
          <w:ilvl w:val="0"/>
          <w:numId w:val="1002"/>
        </w:numPr>
        <w:pStyle w:val="Compact"/>
      </w:pPr>
      <w:r>
        <w:rPr>
          <w:bCs/>
          <w:b/>
        </w:rPr>
        <w:t xml:space="preserve">Urban Density Challenges:</w:t>
      </w:r>
      <w:r>
        <w:t xml:space="preserve"> </w:t>
      </w:r>
      <w:r>
        <w:t xml:space="preserve">As Mexico City's population approaches 22 million, space optimization drives demand for custom storage solutions – a core specialty of our Carpenter division.</w:t>
      </w:r>
    </w:p>
    <w:p>
      <w:pPr>
        <w:numPr>
          <w:ilvl w:val="0"/>
          <w:numId w:val="1002"/>
        </w:numPr>
        <w:pStyle w:val="Compact"/>
      </w:pPr>
      <w:r>
        <w:rPr>
          <w:bCs/>
          <w:b/>
        </w:rPr>
        <w:t xml:space="preserve">Tourism Influence:</w:t>
      </w:r>
      <w:r>
        <w:t xml:space="preserve"> </w:t>
      </w:r>
      <w:r>
        <w:t xml:space="preserve">The city's 18.5 million annual tourists create constant opportunities for hospitality-focused woodworking projects in high-visibility locations.</w:t>
      </w:r>
    </w:p>
    <w:p>
      <w:pPr>
        <w:numPr>
          <w:ilvl w:val="0"/>
          <w:numId w:val="1002"/>
        </w:numPr>
        <w:pStyle w:val="Compact"/>
      </w:pPr>
      <w:r>
        <w:rPr>
          <w:bCs/>
          <w:b/>
        </w:rPr>
        <w:t xml:space="preserve">Government Incentives:</w:t>
      </w:r>
      <w:r>
        <w:t xml:space="preserve"> </w:t>
      </w:r>
      <w:r>
        <w:t xml:space="preserve">Mexico City's 2023 "Rehabilitación Urbana" program offers tax breaks for historic building restorations, directly benefiting our Architectural Restoration service line.</w:t>
      </w:r>
    </w:p>
    <w:bookmarkStart w:id="27" w:name="competitive-edge-in-mexico-mexico-city"/>
    <w:p>
      <w:pPr>
        <w:pStyle w:val="Heading3"/>
      </w:pPr>
      <w:r>
        <w:t xml:space="preserve">Competitive Edge in Mexico Mexico City:</w:t>
      </w:r>
    </w:p>
    <w:p>
      <w:pPr>
        <w:pStyle w:val="FirstParagraph"/>
      </w:pPr>
      <w:r>
        <w:t xml:space="preserve">Unlike national competitors who rely on standardized products, our Carpenter team's deep understanding of Mexico City's specific architectural styles (from colonial to modernist) and compliance with local building codes gives us an insurmountable advantage. Our artisans' fluency in Spanish and familiarity with neighborhood regulations enable seamless project execution across all 16 alcaldías (boroughs).</w:t>
      </w:r>
    </w:p>
    <w:bookmarkEnd w:id="27"/>
    <w:bookmarkEnd w:id="28"/>
    <w:bookmarkStart w:id="29" w:name="Xcee22fefc49206c69cd435680a495f988d20a40"/>
    <w:p>
      <w:pPr>
        <w:pStyle w:val="Heading2"/>
      </w:pPr>
      <w:r>
        <w:t xml:space="preserve">V. Challenges and Strategic Opportunities</w:t>
      </w:r>
    </w:p>
    <w:p>
      <w:pPr>
        <w:pStyle w:val="FirstParagraph"/>
      </w:pPr>
      <w:r>
        <w:t xml:space="preserve">Despite strong performance, we face three critical challenges specific to Mexico City operations:</w:t>
      </w:r>
    </w:p>
    <w:p>
      <w:pPr>
        <w:numPr>
          <w:ilvl w:val="0"/>
          <w:numId w:val="1003"/>
        </w:numPr>
        <w:pStyle w:val="Compact"/>
      </w:pPr>
      <w:r>
        <w:rPr>
          <w:bCs/>
          <w:b/>
        </w:rPr>
        <w:t xml:space="preserve">Supply Chain Volatility:</w:t>
      </w:r>
      <w:r>
        <w:t xml:space="preserve"> </w:t>
      </w:r>
      <w:r>
        <w:t xml:space="preserve">Rising costs of sustainable wood sources (e.g., Spanish cedar) due to global shipping disruptions. *Opportunity: Partner with local Mexican suppliers like "Maderas de la Sierra" for region-specific timber, reducing costs by 12%.</w:t>
      </w:r>
    </w:p>
    <w:p>
      <w:pPr>
        <w:numPr>
          <w:ilvl w:val="0"/>
          <w:numId w:val="1003"/>
        </w:numPr>
        <w:pStyle w:val="Compact"/>
      </w:pPr>
      <w:r>
        <w:rPr>
          <w:bCs/>
          <w:b/>
        </w:rPr>
        <w:t xml:space="preserve">Talent Retention:</w:t>
      </w:r>
      <w:r>
        <w:t xml:space="preserve"> </w:t>
      </w:r>
      <w:r>
        <w:t xml:space="preserve">Competition from construction firms offering 30% higher wages. *Opportunity: Launch a "Master Carpenter Fellowship" program in partnership with Centro Universitario de Diseño y Artes (CUNED), creating local talent pipelines.</w:t>
      </w:r>
    </w:p>
    <w:p>
      <w:pPr>
        <w:numPr>
          <w:ilvl w:val="0"/>
          <w:numId w:val="1003"/>
        </w:numPr>
        <w:pStyle w:val="Compact"/>
      </w:pPr>
      <w:r>
        <w:rPr>
          <w:bCs/>
          <w:b/>
        </w:rPr>
        <w:t xml:space="preserve">Client Expectation Gaps:</w:t>
      </w:r>
      <w:r>
        <w:t xml:space="preserve"> </w:t>
      </w:r>
      <w:r>
        <w:t xml:space="preserve">Misunderstandings about lead times for custom pieces. *Opportunity: Implement a digital project tracker accessible via Mexico City's primary app stores, improving transparency.</w:t>
      </w:r>
    </w:p>
    <w:bookmarkEnd w:id="29"/>
    <w:bookmarkStart w:id="30" w:name="vi.-conclusion-and-forward-strategy"/>
    <w:p>
      <w:pPr>
        <w:pStyle w:val="Heading2"/>
      </w:pPr>
      <w:r>
        <w:t xml:space="preserve">VI. Conclusion and Forward Strategy</w:t>
      </w:r>
    </w:p>
    <w:p>
      <w:pPr>
        <w:pStyle w:val="FirstParagraph"/>
      </w:pPr>
      <w:r>
        <w:t xml:space="preserve">The Q3 2023 Sales Report confirms that our Carpenter services are not merely thriving in Mexico Mexico City – they are becoming the gold standard for quality woodworking in the capital. Our strategic positioning at the intersection of artisanal craftsmanship and metropolitan demand has generated sustainable growth even during economic fluctuations. Looking ahead, we recommend:</w:t>
      </w:r>
    </w:p>
    <w:p>
      <w:pPr>
        <w:numPr>
          <w:ilvl w:val="0"/>
          <w:numId w:val="1004"/>
        </w:numPr>
        <w:pStyle w:val="Compact"/>
      </w:pPr>
      <w:r>
        <w:t xml:space="preserve">Allocating 25% of Q4 marketing budget to targeted social media campaigns in Mexico City's design districts</w:t>
      </w:r>
    </w:p>
    <w:p>
      <w:pPr>
        <w:numPr>
          <w:ilvl w:val="0"/>
          <w:numId w:val="1004"/>
        </w:numPr>
        <w:pStyle w:val="Compact"/>
      </w:pPr>
      <w:r>
        <w:t xml:space="preserve">Developing a "Carpenter's Heritage Collection" featuring traditional Mexican woodworking techniques for high-end tourism projects</w:t>
      </w:r>
    </w:p>
    <w:p>
      <w:pPr>
        <w:numPr>
          <w:ilvl w:val="0"/>
          <w:numId w:val="1004"/>
        </w:numPr>
        <w:pStyle w:val="Compact"/>
      </w:pPr>
      <w:r>
        <w:t xml:space="preserve">Expanding service hours to accommodate Mexico City's peak renovation season (October-December)</w:t>
      </w:r>
    </w:p>
    <w:p>
      <w:pPr>
        <w:pStyle w:val="FirstParagraph"/>
      </w:pPr>
      <w:r>
        <w:t xml:space="preserve">As the city continues its transformation into a global design capital, our Carpenter division is uniquely positioned to lead the market. The success documented in this Sales Report validates our commitment to excellence within Mexico Mexico City's dynamic environment – where every project isn't just woodwork, but an enduring piece of the city's evolving identity.</w:t>
      </w:r>
    </w:p>
    <w:p>
      <w:pPr>
        <w:pStyle w:val="BodyText"/>
      </w:pPr>
      <w:r>
        <w:rPr>
          <w:bCs/>
          <w:b/>
        </w:rPr>
        <w:t xml:space="preserve">Prepared By:</w:t>
      </w:r>
      <w:r>
        <w:t xml:space="preserve"> </w:t>
      </w:r>
      <w:r>
        <w:t xml:space="preserve">Maria Elena Rodriguez, Sales Director |</w:t>
      </w:r>
      <w:r>
        <w:t xml:space="preserve"> </w:t>
      </w:r>
      <w:r>
        <w:rPr>
          <w:bCs/>
          <w:b/>
        </w:rPr>
        <w:t xml:space="preserve">Contact:</w:t>
      </w:r>
      <w:r>
        <w:t xml:space="preserve"> </w:t>
      </w:r>
      <w:r>
        <w:t xml:space="preserve">mrodriguez@carpenterscraft.mx</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Carpenter Services in Mexico Mexico City</dc:title>
  <dc:creator/>
  <dc:language>en</dc:language>
  <cp:keywords/>
  <dcterms:created xsi:type="dcterms:W3CDTF">2026-07-23T10:17:10Z</dcterms:created>
  <dcterms:modified xsi:type="dcterms:W3CDTF">2026-07-23T10:17:10Z</dcterms:modified>
</cp:coreProperties>
</file>

<file path=docProps/custom.xml><?xml version="1.0" encoding="utf-8"?>
<Properties xmlns="http://schemas.openxmlformats.org/officeDocument/2006/custom-properties" xmlns:vt="http://schemas.openxmlformats.org/officeDocument/2006/docPropsVTypes"/>
</file>