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Overview</w:t>
      </w:r>
    </w:p>
    <w:bookmarkStart w:id="26" w:name="X0192a3b25e2564a91cdb28ddba98b070f34a4aa"/>
    <w:p>
      <w:pPr>
        <w:pStyle w:val="Heading1"/>
      </w:pPr>
      <w:r>
        <w:t xml:space="preserve">Comprehensive Sales Report: Professional Carpenter Services in Netherlands Amsterdam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Amstel Carpentry Solutions</w:t>
      </w:r>
      <w:r>
        <w:br/>
      </w:r>
      <w:r>
        <w:rPr>
          <w:bCs/>
          <w:b/>
        </w:rPr>
        <w:t xml:space="preserve">Location Focus:</w:t>
      </w:r>
      <w:r>
        <w:t xml:space="preserve"> </w:t>
      </w:r>
      <w:r>
        <w:t xml:space="preserve">Netherlands Amsterdam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Amstel Carpentry Solutions, a leading carpenter service provider operating exclusively within the Netherlands Amsterdam market during Q3 2023. The period demonstrated robust growth driven by Amsterdam's unique construction demands, with overall revenue reaching €187,500 – a 23% year-over-year increase. This report underscores how our specialized</w:t>
      </w:r>
      <w:r>
        <w:t xml:space="preserve"> </w:t>
      </w:r>
      <w:r>
        <w:rPr>
          <w:iCs/>
          <w:i/>
        </w:rPr>
        <w:t xml:space="preserve">Carpenter</w:t>
      </w:r>
      <w:r>
        <w:t xml:space="preserve"> </w:t>
      </w:r>
      <w:r>
        <w:t xml:space="preserve">expertise aligns with the Netherlands Amsterdam housing and renovation landscape, positioning us as a critical partner for both residential and commercial clients across the city.</w:t>
      </w:r>
    </w:p>
    <w:bookmarkEnd w:id="20"/>
    <w:bookmarkStart w:id="21" w:name="X2d4ba7811bd5822621adce3c100a9419bc1f6c5"/>
    <w:p>
      <w:pPr>
        <w:pStyle w:val="Heading2"/>
      </w:pPr>
      <w:r>
        <w:t xml:space="preserve">II. Market Analysis: Netherlands Amsterdam Context</w:t>
      </w:r>
    </w:p>
    <w:p>
      <w:pPr>
        <w:pStyle w:val="FirstParagraph"/>
      </w:pPr>
      <w:r>
        <w:t xml:space="preserve">The architectural character of Amsterdam presents distinct opportunities for skilled carpenters. With over 60% of the city’s buildings dating from before 1950, there is consistent demand for heritage restoration and bespoke joinery within the Netherlands Amsterdam ecosystem. This quarter, we observed a 32% surge in requests for traditional wooden window restorations and custom staircase installations – directly tied to Amsterdam’s preservation ordinances. Furthermore, the Dutch government's "Sustainable Building 2030" initiative has intensified demand for carpenters trained in using certified FSC wood and low-carbon materials, a capability we actively promote within our</w:t>
      </w:r>
      <w:r>
        <w:t xml:space="preserve"> </w:t>
      </w:r>
      <w:r>
        <w:rPr>
          <w:iCs/>
          <w:i/>
        </w:rPr>
        <w:t xml:space="preserve">Carpenter</w:t>
      </w:r>
      <w:r>
        <w:t xml:space="preserve"> </w:t>
      </w:r>
      <w:r>
        <w:t xml:space="preserve">service offerings.</w:t>
      </w:r>
    </w:p>
    <w:p>
      <w:pPr>
        <w:pStyle w:val="BodyText"/>
      </w:pPr>
      <w:r>
        <w:t xml:space="preserve">The Netherlands Amsterdam housing market also contributed significantly to growth. With a 15% increase in property transactions across the city during Q3 (per Centraal Bureau voor de Statistiek), renovation projects rose by 28%. Our sales team capitalized on this trend by targeting new homeowners seeking high-quality carpentry services for modernized historic properties – a niche we’ve successfully established within Amsterdam's competitive landscape.</w:t>
      </w:r>
    </w:p>
    <w:bookmarkEnd w:id="21"/>
    <w:bookmarkStart w:id="22" w:name="iii.-sales-performance-breakdown"/>
    <w:p>
      <w:pPr>
        <w:pStyle w:val="Heading2"/>
      </w:pPr>
      <w:r>
        <w:t xml:space="preserve">III. Sales Performance Breakdown</w:t>
      </w:r>
    </w:p>
    <w:p>
      <w:pPr>
        <w:pStyle w:val="FirstParagraph"/>
      </w:pPr>
      <w:r>
        <w:rPr>
          <w:bCs/>
          <w:b/>
        </w:rPr>
        <w:t xml:space="preserve">Revenue Streams (Q3 2023):</w:t>
      </w:r>
    </w:p>
    <w:p>
      <w:pPr>
        <w:numPr>
          <w:ilvl w:val="0"/>
          <w:numId w:val="1001"/>
        </w:numPr>
        <w:pStyle w:val="Compact"/>
      </w:pPr>
      <w:r>
        <w:rPr>
          <w:iCs/>
          <w:i/>
        </w:rPr>
        <w:t xml:space="preserve">Residential Renovations:</w:t>
      </w:r>
      <w:r>
        <w:t xml:space="preserve"> </w:t>
      </w:r>
      <w:r>
        <w:t xml:space="preserve">€115,800 (61.7% of total) – Dominated by canal-side property upgrades and kitchen/bathroom joinery.</w:t>
      </w:r>
    </w:p>
    <w:p>
      <w:pPr>
        <w:numPr>
          <w:ilvl w:val="0"/>
          <w:numId w:val="1001"/>
        </w:numPr>
        <w:pStyle w:val="Compact"/>
      </w:pPr>
      <w:r>
        <w:rPr>
          <w:iCs/>
          <w:i/>
        </w:rPr>
        <w:t xml:space="preserve">Commercial Fit-outs:</w:t>
      </w:r>
      <w:r>
        <w:t xml:space="preserve"> </w:t>
      </w:r>
      <w:r>
        <w:t xml:space="preserve">€48,200 (25.7%) – Key projects included offices at the Amsterdam Science Park and retail spaces in De Pijp district.</w:t>
      </w:r>
    </w:p>
    <w:p>
      <w:pPr>
        <w:numPr>
          <w:ilvl w:val="0"/>
          <w:numId w:val="1001"/>
        </w:numPr>
        <w:pStyle w:val="Compact"/>
      </w:pPr>
      <w:r>
        <w:rPr>
          <w:iCs/>
          <w:i/>
        </w:rPr>
        <w:t xml:space="preserve">Heritage Restoration Projects:</w:t>
      </w:r>
      <w:r>
        <w:t xml:space="preserve"> </w:t>
      </w:r>
      <w:r>
        <w:t xml:space="preserve">€23,500 (12.6%) – Primarily focused on Amsterdam's protected monuments under the municipality's heritage program.</w:t>
      </w:r>
    </w:p>
    <w:p>
      <w:pPr>
        <w:pStyle w:val="FirstParagraph"/>
      </w:pPr>
      <w:r>
        <w:t xml:space="preserve">Our sales conversion rate improved to 47% from 41% in Q2, attributed to enhanced digital marketing targeting "Amsterdam carpenter" search trends and strategic partnerships with local architects specializing in Dutch historic buildings. Notably, 68% of new clients were referred through satisfied customers – a testament to our reputation as trusted</w:t>
      </w:r>
      <w:r>
        <w:t xml:space="preserve"> </w:t>
      </w:r>
      <w:r>
        <w:rPr>
          <w:iCs/>
          <w:i/>
        </w:rPr>
        <w:t xml:space="preserve">Carpenter</w:t>
      </w:r>
      <w:r>
        <w:t xml:space="preserve"> </w:t>
      </w:r>
      <w:r>
        <w:t xml:space="preserve">professionals within the Netherlands Amsterdam community.</w:t>
      </w:r>
    </w:p>
    <w:bookmarkEnd w:id="22"/>
    <w:bookmarkStart w:id="23" w:name="X77c3d84948e89cde4fe2344651d4654f2a96cd8"/>
    <w:p>
      <w:pPr>
        <w:pStyle w:val="Heading2"/>
      </w:pPr>
      <w:r>
        <w:t xml:space="preserve">IV. Customer Insights &amp; Local Demand Drivers</w:t>
      </w:r>
    </w:p>
    <w:p>
      <w:pPr>
        <w:pStyle w:val="FirstParagraph"/>
      </w:pPr>
      <w:r>
        <w:t xml:space="preserve">Data from our CRM system reveals strong preferences among Amsterdam homeowners: 74% prioritize "traditional craftsmanship" over speed in renovation projects, and 89% specifically seek carpenters with experience in Amsterdam's unique wooden house structures. This aligns perfectly with our team's specialization – all certified</w:t>
      </w:r>
      <w:r>
        <w:t xml:space="preserve"> </w:t>
      </w:r>
      <w:r>
        <w:rPr>
          <w:iCs/>
          <w:i/>
        </w:rPr>
        <w:t xml:space="preserve">Carpenter</w:t>
      </w:r>
      <w:r>
        <w:t xml:space="preserve"> </w:t>
      </w:r>
      <w:r>
        <w:t xml:space="preserve">staff underwent training in Dutch architectural preservation standards.</w:t>
      </w:r>
    </w:p>
    <w:p>
      <w:pPr>
        <w:pStyle w:val="BodyText"/>
      </w:pPr>
      <w:r>
        <w:t xml:space="preserve">Seasonal factors also shaped demand. July–August (peak summer months) saw a 35% spike in bookings due to Amsterdam’s "construction window" policy, which restricts noisy work during winter. Our sales team proactively scheduled 22 high-value projects during this period, securing advance payments averaging €8,700 per contract. This strategic timing was critical for our quarterly performance in Netherlands Amsterdam.</w:t>
      </w:r>
    </w:p>
    <w:bookmarkEnd w:id="23"/>
    <w:bookmarkStart w:id="24" w:name="v.-challenges-strategic-opportunities"/>
    <w:p>
      <w:pPr>
        <w:pStyle w:val="Heading2"/>
      </w:pPr>
      <w:r>
        <w:t xml:space="preserve">V. Challenges &amp; Strategic Opportunities</w:t>
      </w:r>
    </w:p>
    <w:p>
      <w:pPr>
        <w:pStyle w:val="FirstParagraph"/>
      </w:pPr>
      <w:r>
        <w:t xml:space="preserve">Key challenges included material supply chain delays affecting plywood imports (a 17% cost increase from German suppliers), requiring agile re-budgeting for client projects. Additionally, competition from larger contractors bidding on commercial work in Netherlands Amsterdam necessitated our sales team to emphasize our niche expertise in small-scale bespoke carpentry – a differentiator that yielded a 42% higher client retention rate compared to competitors.</w:t>
      </w:r>
    </w:p>
    <w:p>
      <w:pPr>
        <w:pStyle w:val="BodyText"/>
      </w:pPr>
      <w:r>
        <w:t xml:space="preserve">Looking ahead, we identify three key opportunities:</w:t>
      </w:r>
    </w:p>
    <w:p>
      <w:pPr>
        <w:numPr>
          <w:ilvl w:val="0"/>
          <w:numId w:val="1002"/>
        </w:numPr>
        <w:pStyle w:val="Compact"/>
      </w:pPr>
      <w:r>
        <w:rPr>
          <w:bCs/>
          <w:b/>
        </w:rPr>
        <w:t xml:space="preserve">Amsterdam Sustainable Housing Initiative:</w:t>
      </w:r>
      <w:r>
        <w:t xml:space="preserve"> </w:t>
      </w:r>
      <w:r>
        <w:t xml:space="preserve">Partnering with the city’s climate action plan to offer carbon-neutral carpentry services for new build projects in Zuidas district.</w:t>
      </w:r>
    </w:p>
    <w:p>
      <w:pPr>
        <w:numPr>
          <w:ilvl w:val="0"/>
          <w:numId w:val="1002"/>
        </w:numPr>
        <w:pStyle w:val="Compact"/>
      </w:pPr>
      <w:r>
        <w:rPr>
          <w:bCs/>
          <w:b/>
        </w:rPr>
        <w:t xml:space="preserve">Netherlands Amsterdam Digital Platform:</w:t>
      </w:r>
      <w:r>
        <w:t xml:space="preserve"> </w:t>
      </w:r>
      <w:r>
        <w:t xml:space="preserve">Developing an app for real-time quote requests specific to Amsterdam's building codes, addressing a gap identified by 58% of surveyed clients.</w:t>
      </w:r>
    </w:p>
    <w:p>
      <w:pPr>
        <w:numPr>
          <w:ilvl w:val="0"/>
          <w:numId w:val="1002"/>
        </w:numPr>
        <w:pStyle w:val="Compact"/>
      </w:pPr>
      <w:r>
        <w:rPr>
          <w:bCs/>
          <w:b/>
        </w:rPr>
        <w:t xml:space="preserve">Heritage Carpentry Certification:</w:t>
      </w:r>
      <w:r>
        <w:t xml:space="preserve"> </w:t>
      </w:r>
      <w:r>
        <w:t xml:space="preserve">Collaborating with Rijksdienst voor het Cultureel Erfgoed (Cultural Heritage Agency) to become the preferred</w:t>
      </w:r>
      <w:r>
        <w:t xml:space="preserve"> </w:t>
      </w:r>
      <w:r>
        <w:rPr>
          <w:iCs/>
          <w:i/>
        </w:rPr>
        <w:t xml:space="preserve">Carpenter</w:t>
      </w:r>
      <w:r>
        <w:t xml:space="preserve"> </w:t>
      </w:r>
      <w:r>
        <w:t xml:space="preserve">partner for Amsterdam conservation projects.</w:t>
      </w:r>
    </w:p>
    <w:bookmarkEnd w:id="24"/>
    <w:bookmarkStart w:id="25" w:name="X56f7c7287a69eb649a025eb9d15eb88852b475d"/>
    <w:p>
      <w:pPr>
        <w:pStyle w:val="Heading2"/>
      </w:pPr>
      <w:r>
        <w:t xml:space="preserve">VI. Conclusion: The Future of Carpenter Services in Amsterdam</w:t>
      </w:r>
    </w:p>
    <w:p>
      <w:pPr>
        <w:pStyle w:val="FirstParagraph"/>
      </w:pPr>
      <w:r>
        <w:t xml:space="preserve">This Sales Report affirms that Amstel Carpentry Solutions is not merely a service provider but an essential partner in preserving and enhancing the architectural identity of Netherlands Amsterdam. Our 23% YoY growth proves that specialized</w:t>
      </w:r>
      <w:r>
        <w:t xml:space="preserve"> </w:t>
      </w:r>
      <w:r>
        <w:rPr>
          <w:iCs/>
          <w:i/>
        </w:rPr>
        <w:t xml:space="preserve">Carpenter</w:t>
      </w:r>
      <w:r>
        <w:t xml:space="preserve"> </w:t>
      </w:r>
      <w:r>
        <w:t xml:space="preserve">expertise tailored to Amsterdam's unique urban fabric delivers exceptional value. As the city continues its focus on sustainable heritage conservation, our ability to combine traditional craftsmanship with modern sustainability practices positions us for accelerated growth in the Netherlands Amsterdam market.</w:t>
      </w:r>
    </w:p>
    <w:p>
      <w:pPr>
        <w:pStyle w:val="BodyText"/>
      </w:pPr>
      <w:r>
        <w:t xml:space="preserve">Recommendation: Allocate 15% of Q4 2023 marketing budget toward heritage-focused campaigns targeting Amsterdam’s cultural district developers. This targeted approach will solidify our position as the leading</w:t>
      </w:r>
      <w:r>
        <w:t xml:space="preserve"> </w:t>
      </w:r>
      <w:r>
        <w:rPr>
          <w:iCs/>
          <w:i/>
        </w:rPr>
        <w:t xml:space="preserve">Carpenter</w:t>
      </w:r>
      <w:r>
        <w:t xml:space="preserve"> </w:t>
      </w:r>
      <w:r>
        <w:t xml:space="preserve">service provider within the Netherlands Amsterdam ecosystem, directly contributing to sustained revenue growth. The future of carpentry in this city belongs to specialists who understand its history, regulations, and aesthetic demands – a space we dominate through our dedicated focus on</w:t>
      </w:r>
      <w:r>
        <w:t xml:space="preserve"> </w:t>
      </w:r>
      <w:r>
        <w:rPr>
          <w:bCs/>
          <w:b/>
        </w:rPr>
        <w:t xml:space="preserve">Netherlands Amsterdam</w:t>
      </w:r>
      <w:r>
        <w:t xml:space="preserve">.</w:t>
      </w:r>
    </w:p>
    <w:p>
      <w:pPr>
        <w:pStyle w:val="BodyText"/>
      </w:pPr>
      <w:r>
        <w:rPr>
          <w:iCs/>
          <w:i/>
        </w:rPr>
        <w:t xml:space="preserve">Prepared by: Amstel Carpentry Solutions Sales &amp; Strategy Department</w:t>
      </w:r>
      <w:r>
        <w:br/>
      </w:r>
      <w:r>
        <w:rPr>
          <w:iCs/>
          <w:i/>
        </w:rPr>
        <w:t xml:space="preserve">Verification: Certified Dutch Construction Association (Nederlandse Bouwassociatie) - License #AMC-2023-4781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Carpenter Sales Report: Q3 2023 Performance Overview</dc:title>
  <dc:creator/>
  <dc:language>en</dc:language>
  <cp:keywords/>
  <dcterms:created xsi:type="dcterms:W3CDTF">2026-05-30T20:44:53Z</dcterms:created>
  <dcterms:modified xsi:type="dcterms:W3CDTF">2026-05-30T20:44:53Z</dcterms:modified>
</cp:coreProperties>
</file>

<file path=docProps/custom.xml><?xml version="1.0" encoding="utf-8"?>
<Properties xmlns="http://schemas.openxmlformats.org/officeDocument/2006/custom-properties" xmlns:vt="http://schemas.openxmlformats.org/officeDocument/2006/docPropsVTypes"/>
</file>