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Carpenter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p>
    <w:bookmarkStart w:id="27" w:name="Xd783b03ee78f5c69e18bc97f01ff1b6951a6fd6"/>
    <w:p>
      <w:pPr>
        <w:pStyle w:val="Heading1"/>
      </w:pPr>
      <w:r>
        <w:t xml:space="preserve">Sales Report: Comprehensive Analysis of Carpenter Operations in New Zealand Wellington Market (Q3 2023)</w:t>
      </w:r>
    </w:p>
    <w:p>
      <w:pPr>
        <w:pStyle w:val="FirstParagraph"/>
      </w:pPr>
      <w:r>
        <w:rPr>
          <w:bCs/>
          <w:b/>
        </w:rPr>
        <w:t xml:space="preserve">Prepared For:</w:t>
      </w:r>
      <w:r>
        <w:t xml:space="preserve"> </w:t>
      </w:r>
      <w:r>
        <w:t xml:space="preserve">Wellington Regional Business Council &amp; Management Team</w:t>
      </w:r>
      <w:r>
        <w:br/>
      </w:r>
      <w:r>
        <w:rPr>
          <w:bCs/>
          <w:b/>
        </w:rPr>
        <w:t xml:space="preserve">Date:</w:t>
      </w:r>
      <w:r>
        <w:t xml:space="preserve"> </w:t>
      </w:r>
      <w:r>
        <w:t xml:space="preserve">October 26, 2023</w:t>
      </w:r>
      <w:r>
        <w:br/>
      </w:r>
      <w:r>
        <w:rPr>
          <w:bCs/>
          <w:b/>
        </w:rPr>
        <w:t xml:space="preserve">Subject:</w:t>
      </w:r>
      <w:r>
        <w:t xml:space="preserve"> </w:t>
      </w:r>
      <w:r>
        <w:t xml:space="preserve">Sales Performance Summary and Strategic Outlook for Carpenter Services in New Zealand's Capital City</w:t>
      </w:r>
    </w:p>
    <w:bookmarkStart w:id="20" w:name="X45fdd58acb250c08401dd278fa97bbb11b4c08b"/>
    <w:p>
      <w:pPr>
        <w:pStyle w:val="Heading2"/>
      </w:pPr>
      <w:r>
        <w:t xml:space="preserve">Executive Summary: Carpenter Success in Wellington's Competitive Market</w:t>
      </w:r>
    </w:p>
    <w:p>
      <w:pPr>
        <w:pStyle w:val="FirstParagraph"/>
      </w:pPr>
      <w:r>
        <w:t xml:space="preserve">This quarterly Sales Report provides an in-depth analysis of the performance metrics, market dynamics, and strategic opportunities facing professional carpenters operating within New Zealand Wellington. The data confirms a robust 15% year-on-year growth in residential and commercial carpentry service sales, driven by Wellington's sustained construction boom and unique geographical demands. As a cornerstone of New Zealand's building industry, the Carpenter profession has demonstrated exceptional adaptability to Wellington's specific climate challenges and urban development priorities. This document serves as both a performance evaluation tool for local Carpenter businesses and a strategic roadmap for future growth within the New Zealand Wellington economic landscape.</w:t>
      </w:r>
    </w:p>
    <w:bookmarkEnd w:id="20"/>
    <w:bookmarkStart w:id="21" w:name="X62d2189af8af9da51204315cab6637f5983f4b4"/>
    <w:p>
      <w:pPr>
        <w:pStyle w:val="Heading2"/>
      </w:pPr>
      <w:r>
        <w:t xml:space="preserve">Market Context: Why Wellington Demands Skilled Carpenter Services</w:t>
      </w:r>
    </w:p>
    <w:p>
      <w:pPr>
        <w:pStyle w:val="FirstParagraph"/>
      </w:pPr>
      <w:r>
        <w:t xml:space="preserve">New Zealand's capital city, Wellington, presents a distinctive market environment requiring specialized carpentry expertise. The city's steep terrain, frequent seismic activity necessitating earthquake-resistant construction techniques, and high demand for waterfront renovations create a unique set of challenges that directly impact the sales potential for a skilled Carpenter. Furthermore, Wellington's housing affordability crisis has intensified interest in efficient build methods like prefabricated timber frames – an area where Carpenter professionals hold significant market value. The New Zealand Building Code (NZBC) amendments specific to earthquake-prone areas have further elevated the demand for certified Carpenter services, directly contributing to the 12% increase in premium service sales reported this quarter. This context underscores why a local Wellington Carpenter must possess both technical proficiency and deep understanding of regional building requirements to maximize sales potential.</w:t>
      </w:r>
    </w:p>
    <w:bookmarkEnd w:id="21"/>
    <w:bookmarkStart w:id="22" w:name="X7fb54deb85c77ee9404fc076cb8f3ed70975752"/>
    <w:p>
      <w:pPr>
        <w:pStyle w:val="Heading2"/>
      </w:pPr>
      <w:r>
        <w:t xml:space="preserve">Sales Performance: Quantitative Results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2023 Sales ($NZ)</w:t>
            </w:r>
          </w:p>
        </w:tc>
        <w:tc>
          <w:tcPr/>
          <w:p>
            <w:pPr>
              <w:pStyle w:val="Compact"/>
              <w:jc w:val="left"/>
            </w:pPr>
            <w:r>
              <w:t xml:space="preserve">Q2 2023 Sales ($NZ)</w:t>
            </w:r>
          </w:p>
        </w:tc>
        <w:tc>
          <w:tcPr/>
          <w:p>
            <w:pPr>
              <w:pStyle w:val="Compact"/>
              <w:jc w:val="left"/>
            </w:pPr>
            <w:r>
              <w:t xml:space="preserve">% Change</w:t>
            </w:r>
          </w:p>
        </w:tc>
        <w:tc>
          <w:tcPr/>
          <w:p>
            <w:pPr>
              <w:pStyle w:val="Compact"/>
              <w:jc w:val="left"/>
            </w:pPr>
            <w:r>
              <w:t xml:space="preserve">Key Wellington Projects</w:t>
            </w:r>
          </w:p>
        </w:tc>
      </w:tr>
      <w:tr>
        <w:tc>
          <w:tcPr/>
          <w:p>
            <w:pPr>
              <w:pStyle w:val="Compact"/>
              <w:jc w:val="left"/>
            </w:pPr>
            <w:r>
              <w:t xml:space="preserve">Residential Renovations (Homes &amp; Apartments)</w:t>
            </w:r>
          </w:p>
        </w:tc>
        <w:tc>
          <w:tcPr/>
          <w:p>
            <w:pPr>
              <w:pStyle w:val="Compact"/>
              <w:jc w:val="left"/>
            </w:pPr>
            <w:r>
              <w:t xml:space="preserve">185,400</w:t>
            </w:r>
          </w:p>
        </w:tc>
        <w:tc>
          <w:tcPr/>
          <w:p>
            <w:pPr>
              <w:pStyle w:val="Compact"/>
              <w:jc w:val="left"/>
            </w:pPr>
            <w:r>
              <w:t xml:space="preserve">162,300</w:t>
            </w:r>
          </w:p>
        </w:tc>
        <w:tc>
          <w:tcPr/>
          <w:p>
            <w:pPr>
              <w:pStyle w:val="Compact"/>
              <w:jc w:val="left"/>
            </w:pPr>
            <w:r>
              <w:t xml:space="preserve">+14.2%</w:t>
            </w:r>
          </w:p>
        </w:tc>
        <w:tc>
          <w:tcPr/>
          <w:p>
            <w:pPr>
              <w:pStyle w:val="Compact"/>
              <w:jc w:val="left"/>
            </w:pPr>
            <w:r>
              <w:t xml:space="preserve">Hutt Valley Eco-Housing Project, Wellington Waterfront Condos</w:t>
            </w:r>
          </w:p>
        </w:tc>
      </w:tr>
      <w:tr>
        <w:tc>
          <w:tcPr/>
          <w:p>
            <w:pPr>
              <w:pStyle w:val="Compact"/>
              <w:jc w:val="left"/>
            </w:pPr>
            <w:r>
              <w:t xml:space="preserve">Commercial Fit-Outs (Offices, Retail)</w:t>
            </w:r>
          </w:p>
        </w:tc>
        <w:tc>
          <w:tcPr/>
          <w:p>
            <w:pPr>
              <w:pStyle w:val="Compact"/>
              <w:jc w:val="left"/>
            </w:pPr>
            <w:r>
              <w:t xml:space="preserve">98,700</w:t>
            </w:r>
          </w:p>
        </w:tc>
        <w:tc>
          <w:tcPr/>
          <w:p>
            <w:pPr>
              <w:pStyle w:val="Compact"/>
              <w:jc w:val="left"/>
            </w:pPr>
            <w:r>
              <w:t xml:space="preserve">85,100</w:t>
            </w:r>
          </w:p>
        </w:tc>
        <w:tc>
          <w:tcPr/>
          <w:p>
            <w:pPr>
              <w:pStyle w:val="Compact"/>
              <w:jc w:val="left"/>
            </w:pPr>
            <w:r>
              <w:t xml:space="preserve">+16.0%</w:t>
            </w:r>
          </w:p>
        </w:tc>
        <w:tc>
          <w:tcPr/>
          <w:p>
            <w:pPr>
              <w:pStyle w:val="Compact"/>
              <w:jc w:val="left"/>
            </w:pPr>
            <w:r>
              <w:t xml:space="preserve">Te Aro Business Hub Renovation, Courtenay Place Retail Spaces</w:t>
            </w:r>
          </w:p>
        </w:tc>
      </w:tr>
      <w:tr>
        <w:tc>
          <w:tcPr/>
          <w:p>
            <w:pPr>
              <w:pStyle w:val="Compact"/>
              <w:jc w:val="left"/>
            </w:pPr>
            <w:r>
              <w:t xml:space="preserve">Specialist Timber Framing &amp; Retrofits</w:t>
            </w:r>
          </w:p>
        </w:tc>
        <w:tc>
          <w:tcPr/>
          <w:p>
            <w:pPr>
              <w:pStyle w:val="Compact"/>
              <w:jc w:val="left"/>
            </w:pPr>
            <w:r>
              <w:t xml:space="preserve">72,300</w:t>
            </w:r>
          </w:p>
        </w:tc>
        <w:tc>
          <w:tcPr/>
          <w:p>
            <w:pPr>
              <w:pStyle w:val="Compact"/>
              <w:jc w:val="left"/>
            </w:pPr>
            <w:r>
              <w:t xml:space="preserve">58,900</w:t>
            </w:r>
          </w:p>
        </w:tc>
        <w:tc>
          <w:tcPr/>
          <w:p>
            <w:pPr>
              <w:pStyle w:val="Compact"/>
              <w:jc w:val="left"/>
            </w:pPr>
            <w:r>
              <w:t xml:space="preserve">+22.7%</w:t>
            </w:r>
          </w:p>
        </w:tc>
        <w:tc>
          <w:tcPr/>
          <w:p>
            <w:pPr>
              <w:pStyle w:val="Compact"/>
              <w:jc w:val="left"/>
            </w:pPr>
            <w:r>
              <w:t xml:space="preserve">Retrofitting Historic Wellington Buildings, Seismic Upgrades (e.g., Civic Theatre)</w:t>
            </w:r>
          </w:p>
        </w:tc>
      </w:tr>
      <w:tr>
        <w:tc>
          <w:tcPr/>
          <w:p>
            <w:pPr>
              <w:pStyle w:val="Compact"/>
              <w:jc w:val="left"/>
            </w:pPr>
            <w:r>
              <w:rPr>
                <w:bCs/>
                <w:b/>
              </w:rPr>
              <w:t xml:space="preserve">Total Sales</w:t>
            </w:r>
          </w:p>
        </w:tc>
        <w:tc>
          <w:tcPr/>
          <w:p>
            <w:pPr>
              <w:pStyle w:val="Compact"/>
              <w:jc w:val="left"/>
            </w:pPr>
            <w:r>
              <w:rPr>
                <w:bCs/>
                <w:b/>
              </w:rPr>
              <w:t xml:space="preserve">356,400</w:t>
            </w:r>
          </w:p>
        </w:tc>
        <w:tc>
          <w:tcPr/>
          <w:p>
            <w:pPr>
              <w:pStyle w:val="Compact"/>
              <w:jc w:val="left"/>
            </w:pPr>
            <w:r>
              <w:rPr>
                <w:bCs/>
                <w:b/>
              </w:rPr>
              <w:t xml:space="preserve">306,300</w:t>
            </w:r>
          </w:p>
        </w:tc>
        <w:tc>
          <w:tcPr/>
          <w:p>
            <w:pPr>
              <w:pStyle w:val="Compact"/>
              <w:jc w:val="left"/>
            </w:pPr>
            <w:r>
              <w:rPr>
                <w:bCs/>
                <w:b/>
              </w:rPr>
              <w:t xml:space="preserve">+16.4%</w:t>
            </w:r>
          </w:p>
        </w:tc>
        <w:tc>
          <w:tcPr/>
          <w:p>
            <w:pPr>
              <w:pStyle w:val="Compact"/>
              <w:jc w:val="left"/>
            </w:pPr>
            <w:r>
              <w:t xml:space="preserve"> </w:t>
            </w:r>
          </w:p>
        </w:tc>
      </w:tr>
    </w:tbl>
    <w:p>
      <w:pPr>
        <w:pStyle w:val="BodyText"/>
      </w:pPr>
      <w:r>
        <w:t xml:space="preserve">The sales figures above demonstrate exceptional performance for the Carpenter sector across all Wellington service lines. The strongest growth occurred in Specialist Timber Framing &amp; Retrofits, reflecting the critical need for seismic upgrades across New Zealand's capital city infrastructure. Notably, 68% of total sales were secured from projects within the Greater Wellington region, confirming that location-specific expertise remains a significant competitive advantage for local Carpenter businesses.</w:t>
      </w:r>
    </w:p>
    <w:bookmarkEnd w:id="22"/>
    <w:bookmarkStart w:id="23" w:name="Xf6580e55d86cf0d93d7f0562ea6503da689d43b"/>
    <w:p>
      <w:pPr>
        <w:pStyle w:val="Heading2"/>
      </w:pPr>
      <w:r>
        <w:t xml:space="preserve">Client Insights: What Wellington Clients Value Most</w:t>
      </w:r>
    </w:p>
    <w:p>
      <w:pPr>
        <w:pStyle w:val="FirstParagraph"/>
      </w:pPr>
      <w:r>
        <w:t xml:space="preserve">Customer surveys conducted across 150 Wellington-based clients revealed critical purchasing drivers. When selecting a Carpenter, 83% of respondents prioritized 'local knowledge of Wellington building codes and weather challenges' over price alone. Clients specifically cited the ability to navigate wet-season construction delays (a frequent challenge in New Zealand's Wellington climate) as a decisive factor. Furthermore, 76% expressed preference for Carpenter professionals with established relationships within the Wellington construction ecosystem – including connections to local councils, architects, and material suppliers like Hutt Timber. This localized trust directly translates into higher sales conversion rates for Carpenter services operating exclusively within New Zealand's capital city.</w:t>
      </w:r>
    </w:p>
    <w:bookmarkEnd w:id="23"/>
    <w:bookmarkStart w:id="24" w:name="X021f1600dde9d73c9709d5e6450d22ff85eb405"/>
    <w:p>
      <w:pPr>
        <w:pStyle w:val="Heading2"/>
      </w:pPr>
      <w:r>
        <w:t xml:space="preserve">Key Challenges Facing Wellington Carpenters &amp; Sales Impact</w:t>
      </w:r>
    </w:p>
    <w:p>
      <w:pPr>
        <w:pStyle w:val="FirstParagraph"/>
      </w:pPr>
      <w:r>
        <w:t xml:space="preserve">Despite strong growth, significant challenges impact Carpenter sales performance in Wellington. The most critical is the persistent shortage of skilled carpentry labor across New Zealand, particularly within the Wellington region. This has driven up material costs (by 9% year-on-year) and extended project timelines – factors that can deter price-sensitive clients. Weather remains a major disruptor; heavy winter rains in October 2023 caused three major project delays, impacting approximately $48,000 in potential sales for the month. Crucially, Carpenter businesses who proactively manage these challenges through robust scheduling and client communication (e.g., transparent weather contingency planning) maintained higher client retention rates (89% vs industry average of 72%). This underscores that overcoming Wellington-specific hurdles is directly linked to sustained sales performance.</w:t>
      </w:r>
    </w:p>
    <w:bookmarkEnd w:id="24"/>
    <w:bookmarkStart w:id="25" w:name="X3079fdd256aedea46da553c3a1e2574cc5ac90a"/>
    <w:p>
      <w:pPr>
        <w:pStyle w:val="Heading2"/>
      </w:pPr>
      <w:r>
        <w:t xml:space="preserve">Strategic Recommendations for Carpenter Sales Growth in New Zealand Wellington</w:t>
      </w:r>
    </w:p>
    <w:p>
      <w:pPr>
        <w:numPr>
          <w:ilvl w:val="0"/>
          <w:numId w:val="1001"/>
        </w:numPr>
        <w:pStyle w:val="Compact"/>
      </w:pPr>
      <w:r>
        <w:rPr>
          <w:bCs/>
          <w:b/>
        </w:rPr>
        <w:t xml:space="preserve">Invest in Localized Training:</w:t>
      </w:r>
      <w:r>
        <w:t xml:space="preserve"> </w:t>
      </w:r>
      <w:r>
        <w:t xml:space="preserve">Develop partnerships with Wellington Polytechnic and NZIB to create tailored seismic retrofitting courses, directly enhancing a Carpenter's sales pitch for high-demand services.</w:t>
      </w:r>
    </w:p>
    <w:p>
      <w:pPr>
        <w:numPr>
          <w:ilvl w:val="0"/>
          <w:numId w:val="1001"/>
        </w:numPr>
        <w:pStyle w:val="Compact"/>
      </w:pPr>
      <w:r>
        <w:rPr>
          <w:bCs/>
          <w:b/>
        </w:rPr>
        <w:t xml:space="preserve">Leverage Digital Marketing for Wellington Reach:</w:t>
      </w:r>
      <w:r>
        <w:t xml:space="preserve"> </w:t>
      </w:r>
      <w:r>
        <w:t xml:space="preserve">Target local searches (e.g., "Wellington Carpenter," "Seismic Retrofit Specialist Wellington") with content highlighting completed local projects, boosting visibility in the New Zealand market.</w:t>
      </w:r>
    </w:p>
    <w:p>
      <w:pPr>
        <w:numPr>
          <w:ilvl w:val="0"/>
          <w:numId w:val="1001"/>
        </w:numPr>
        <w:pStyle w:val="Compact"/>
      </w:pPr>
      <w:r>
        <w:rPr>
          <w:bCs/>
          <w:b/>
        </w:rPr>
        <w:t xml:space="preserve">Build Strategic Alliances:</w:t>
      </w:r>
      <w:r>
        <w:t xml:space="preserve"> </w:t>
      </w:r>
      <w:r>
        <w:t xml:space="preserve">Formalize partnerships with key Wellington architects (e.g., Warren and Mahoney) and developers to secure consistent project pipelines through referrals – a critical sales channel for Carpenter businesses in this city.</w:t>
      </w:r>
    </w:p>
    <w:p>
      <w:pPr>
        <w:numPr>
          <w:ilvl w:val="0"/>
          <w:numId w:val="1001"/>
        </w:numPr>
        <w:pStyle w:val="Compact"/>
      </w:pPr>
      <w:r>
        <w:rPr>
          <w:bCs/>
          <w:b/>
        </w:rPr>
        <w:t xml:space="preserve">Premium Service Packaging:</w:t>
      </w:r>
      <w:r>
        <w:t xml:space="preserve"> </w:t>
      </w:r>
      <w:r>
        <w:t xml:space="preserve">Bundle weather-resilient construction techniques into service packages, allowing Carpenter professionals to justify premium pricing while addressing Wellington's specific environmental challenges.</w:t>
      </w:r>
    </w:p>
    <w:bookmarkEnd w:id="25"/>
    <w:bookmarkStart w:id="26" w:name="Xd08aeb59ceda2c5c5d22a06cb06b5116e6c6ccd"/>
    <w:p>
      <w:pPr>
        <w:pStyle w:val="Heading2"/>
      </w:pPr>
      <w:r>
        <w:t xml:space="preserve">Conclusion: The Future of Carpenter Sales in New Zealand's Capital</w:t>
      </w:r>
    </w:p>
    <w:p>
      <w:pPr>
        <w:pStyle w:val="FirstParagraph"/>
      </w:pPr>
      <w:r>
        <w:t xml:space="preserve">The Q3 2023 Sales Report unequivocally confirms the vital role of the skilled Carpenter within New Zealand Wellington's economy. As seismic resilience demands grow and Wellington's construction market remains one of New Zealand's most active, Carpenter services are not merely a business line – they are an essential component of regional infrastructure development. The data clearly indicates that Carpenter businesses prioritizing deep Wellington market knowledge, proactive weather management, and strategic local partnerships achieve significantly higher sales conversion rates and customer loyalty. For the next quarter (Q4), we project continued growth of 12-15% in total Carpenter service sales across New Zealand Wellington as the city's development pipeline remains robust. The key to sustaining this success lies in consistently adapting sales strategies to reflect Wellington's unique environmental, regulatory, and market demands. A commitment to excellence as a local Carpenter is no longer optional – it is the fundamental driver of sales success in New Zealand's vibrant capital city.</w:t>
      </w:r>
    </w:p>
    <w:p>
      <w:pPr>
        <w:pStyle w:val="BodyText"/>
      </w:pPr>
      <w:r>
        <w:rPr>
          <w:iCs/>
          <w:i/>
        </w:rPr>
        <w:t xml:space="preserve">This Sales Report was compiled using data from Wellington Regional Construction Database (WRCD), NZ Building Industry Council (NZBIC) benchmarks, and direct client surveys. All figures are inclusive of GST where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Carpenter Sales Performance Report - New Zealand</dc:title>
  <dc:creator/>
  <dc:language>en</dc:language>
  <cp:keywords/>
  <dcterms:created xsi:type="dcterms:W3CDTF">2026-07-24T06:38:11Z</dcterms:created>
  <dcterms:modified xsi:type="dcterms:W3CDTF">2026-07-24T06:38:11Z</dcterms:modified>
</cp:coreProperties>
</file>

<file path=docProps/custom.xml><?xml version="1.0" encoding="utf-8"?>
<Properties xmlns="http://schemas.openxmlformats.org/officeDocument/2006/custom-properties" xmlns:vt="http://schemas.openxmlformats.org/officeDocument/2006/docPropsVTypes"/>
</file>