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Carpenter</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1df37a4917162870b3494f82779ced9cc5e2601"/>
    <w:p>
      <w:pPr>
        <w:pStyle w:val="Heading1"/>
      </w:pPr>
      <w:r>
        <w:t xml:space="preserve">Quarterly Sales Report for Carpenter Services in Saudi Arabia Jeddah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Al-Hamadi Carpentry &amp; Woodworking Solutions</w:t>
      </w:r>
      <w:r>
        <w:br/>
      </w:r>
      <w:r>
        <w:rPr>
          <w:bCs/>
          <w:b/>
        </w:rPr>
        <w:t xml:space="preserve">Reporting Period:</w:t>
      </w:r>
      <w:r>
        <w:t xml:space="preserve"> </w:t>
      </w:r>
      <w:r>
        <w:t xml:space="preserve">July 1 - September 30, 2023</w:t>
      </w:r>
    </w:p>
    <w:bookmarkStart w:id="21" w:name="executive-summary"/>
    <w:p>
      <w:pPr>
        <w:pStyle w:val="Heading2"/>
      </w:pPr>
      <w:r>
        <w:t xml:space="preserve">Executive Summary</w:t>
      </w:r>
    </w:p>
    <w:p>
      <w:pPr>
        <w:pStyle w:val="FirstParagraph"/>
      </w:pPr>
      <w:r>
        <w:t xml:space="preserve">This comprehensive Sales Report details the performance of our carpentry operations across Jeddah, Saudi Arabia. As the leading provider of custom woodworking solutions in Western Province, we've witnessed significant growth driven by Jeddah's construction boom and increasing demand for premium interior finishes. The quarterly sales exceeded targets by 18%, totaling SAR 4.2 million against a projected SAR 3.56 million. This success underscores our strategic positioning as the preferred</w:t>
      </w:r>
      <w:r>
        <w:t xml:space="preserve"> </w:t>
      </w:r>
      <w:r>
        <w:rPr>
          <w:bCs/>
          <w:b/>
        </w:rPr>
        <w:t xml:space="preserve">Carpenter</w:t>
      </w:r>
      <w:r>
        <w:t xml:space="preserve"> </w:t>
      </w:r>
      <w:r>
        <w:t xml:space="preserve">partner for both residential and commercial projects throughout</w:t>
      </w:r>
      <w:r>
        <w:t xml:space="preserve"> </w:t>
      </w:r>
      <w:r>
        <w:rPr>
          <w:bCs/>
          <w:b/>
        </w:rPr>
        <w:t xml:space="preserve">Saudi Arabia Jeddah</w:t>
      </w:r>
      <w:r>
        <w:t xml:space="preserve">.</w:t>
      </w:r>
    </w:p>
    <w:bookmarkStart w:id="20" w:name="key-performance-indicators-q3-2023"/>
    <w:p>
      <w:pPr>
        <w:pStyle w:val="Heading3"/>
      </w:pPr>
      <w:r>
        <w:t xml:space="preserve">Key Performance Indicators (Q3 2023)</w:t>
      </w:r>
    </w:p>
    <w:p>
      <w:pPr>
        <w:pStyle w:val="FirstParagraph"/>
      </w:pPr>
      <w:r>
        <w:t xml:space="preserve">Performance Metric</w:t>
      </w:r>
    </w:p>
    <w:bookmarkEnd w:id="20"/>
    <w:p>
      <w:pPr>
        <w:pStyle w:val="BodyText"/>
      </w:pPr>
      <w:r>
        <w:t xml:space="preserve">Q3 2023</w:t>
      </w:r>
    </w:p>
    <w:p>
      <w:pPr>
        <w:pStyle w:val="BodyText"/>
      </w:pPr>
      <w:r>
        <w:t xml:space="preserve">Target</w:t>
      </w:r>
    </w:p>
    <w:p>
      <w:pPr>
        <w:pStyle w:val="BodyText"/>
      </w:pPr>
      <w:r>
        <w:t xml:space="preserve">Variance</w:t>
      </w:r>
    </w:p>
    <w:p>
      <w:pPr>
        <w:pStyle w:val="BodyText"/>
      </w:pPr>
      <w:r>
        <w:t xml:space="preserve">Total Revenue</w:t>
      </w:r>
    </w:p>
    <w:p>
      <w:pPr>
        <w:pStyle w:val="BodyText"/>
      </w:pPr>
      <w:r>
        <w:t xml:space="preserve">SAR 4,200,000</w:t>
      </w:r>
    </w:p>
    <w:p>
      <w:pPr>
        <w:pStyle w:val="BodyText"/>
      </w:pPr>
      <w:r>
        <w:t xml:space="preserve">SAR 3,560,000</w:t>
      </w:r>
    </w:p>
    <w:p>
      <w:pPr>
        <w:pStyle w:val="BodyText"/>
      </w:pPr>
      <w:r>
        <w:t xml:space="preserve">+18.0%</w:t>
      </w:r>
    </w:p>
    <w:p>
      <w:pPr>
        <w:pStyle w:val="BodyText"/>
      </w:pPr>
      <w:r>
        <w:t xml:space="preserve">New Residential Projects</w:t>
      </w:r>
    </w:p>
    <w:p>
      <w:pPr>
        <w:pStyle w:val="BodyText"/>
      </w:pPr>
      <w:r>
        <w:t xml:space="preserve">&lt;</w:t>
      </w:r>
    </w:p>
    <w:p>
      <w:pPr>
        <w:pStyle w:val="BodyText"/>
      </w:pPr>
      <w:r>
        <w:t xml:space="preserve">42</w:t>
      </w:r>
    </w:p>
    <w:p>
      <w:pPr>
        <w:pStyle w:val="BodyText"/>
      </w:pPr>
      <w:r>
        <w:t xml:space="preserve">35</w:t>
      </w:r>
    </w:p>
    <w:p>
      <w:pPr>
        <w:pStyle w:val="BodyText"/>
      </w:pPr>
      <w:r>
        <w:t xml:space="preserve">+21.7%</w:t>
      </w:r>
    </w:p>
    <w:p>
      <w:pPr>
        <w:pStyle w:val="BodyText"/>
      </w:pPr>
      <w:r>
        <w:t xml:space="preserve">Commercial Contracts</w:t>
      </w:r>
    </w:p>
    <w:p>
      <w:pPr>
        <w:pStyle w:val="BodyText"/>
      </w:pPr>
      <w:r>
        <w:t xml:space="preserve">&lt;</w:t>
      </w:r>
    </w:p>
    <w:p>
      <w:pPr>
        <w:pStyle w:val="BodyText"/>
      </w:pPr>
      <w:r>
        <w:t xml:space="preserve">18</w:t>
      </w:r>
    </w:p>
    <w:p>
      <w:pPr>
        <w:pStyle w:val="BodyText"/>
      </w:pPr>
      <w:r>
        <w:t xml:space="preserve">&lt;</w:t>
      </w:r>
    </w:p>
    <w:p>
      <w:pPr>
        <w:pStyle w:val="BodyText"/>
      </w:pPr>
      <w:r>
        <w:t xml:space="preserve">15</w:t>
      </w:r>
    </w:p>
    <w:p>
      <w:pPr>
        <w:pStyle w:val="BodyText"/>
      </w:pPr>
      <w:r>
        <w:t xml:space="preserve">Total Projects Completed</w:t>
      </w:r>
    </w:p>
    <w:p>
      <w:pPr>
        <w:pStyle w:val="BodyText"/>
      </w:pPr>
      <w:r>
        <w:t xml:space="preserve">60 (22% increase from Q2)</w:t>
      </w:r>
    </w:p>
    <w:bookmarkEnd w:id="21"/>
    <w:bookmarkStart w:id="22" w:name="X392d7a940a7208beff656b9b20d0daa3e19c11f"/>
    <w:p>
      <w:pPr>
        <w:pStyle w:val="Heading2"/>
      </w:pPr>
      <w:r>
        <w:t xml:space="preserve">Market Analysis: Carpenter Demand in Jeddah, Saudi Arabia</w:t>
      </w:r>
    </w:p>
    <w:p>
      <w:pPr>
        <w:pStyle w:val="FirstParagraph"/>
      </w:pPr>
      <w:r>
        <w:t xml:space="preserve">Jeddah's real estate sector has surged with over 14 major residential developments underway, including luxury compounds like Al-Hada and Jeddah Waterfront. This growth directly fuels demand for skilled</w:t>
      </w:r>
      <w:r>
        <w:t xml:space="preserve"> </w:t>
      </w:r>
      <w:r>
        <w:rPr>
          <w:bCs/>
          <w:b/>
        </w:rPr>
        <w:t xml:space="preserve">Carpenter</w:t>
      </w:r>
      <w:r>
        <w:t xml:space="preserve"> </w:t>
      </w:r>
      <w:r>
        <w:t xml:space="preserve">services. Our Sales Report indicates that 68% of new contracts originated from high-end villa projects in areas like Al-Shemal and Al-Hada, reflecting the city's shift toward premium finishes following Vision 2030 initiatives.</w:t>
      </w:r>
    </w:p>
    <w:p>
      <w:pPr>
        <w:pStyle w:val="BodyText"/>
      </w:pPr>
      <w:r>
        <w:t xml:space="preserve">Notably, commercial demand has risen by 37% as hotels and retail spaces seek custom wooden fixtures. The Jeddah Central Business District expansion project alone generated SAR 850,000 in carpentry work for us. This aligns with the Saudi Ministry of Municipal Affairs' new building codes requiring enhanced interior woodwork standards across</w:t>
      </w:r>
      <w:r>
        <w:t xml:space="preserve"> </w:t>
      </w:r>
      <w:r>
        <w:rPr>
          <w:bCs/>
          <w:b/>
        </w:rPr>
        <w:t xml:space="preserve">Saudi Arabia Jeddah</w:t>
      </w:r>
      <w:r>
        <w:t xml:space="preserve"> </w:t>
      </w:r>
      <w:r>
        <w:t xml:space="preserve">developments.</w:t>
      </w:r>
    </w:p>
    <w:bookmarkEnd w:id="22"/>
    <w:bookmarkStart w:id="23" w:name="customer-segmentation-satisfaction"/>
    <w:p>
      <w:pPr>
        <w:pStyle w:val="Heading2"/>
      </w:pPr>
      <w:r>
        <w:t xml:space="preserve">Customer Segmentation &amp; Satisfaction</w:t>
      </w:r>
    </w:p>
    <w:p>
      <w:pPr>
        <w:pStyle w:val="FirstParagraph"/>
      </w:pPr>
      <w:r>
        <w:t xml:space="preserve">Our customer base in Jeddah demonstrates clear patterns:</w:t>
      </w:r>
    </w:p>
    <w:p>
      <w:pPr>
        <w:numPr>
          <w:ilvl w:val="0"/>
          <w:numId w:val="1001"/>
        </w:numPr>
        <w:pStyle w:val="Compact"/>
      </w:pPr>
      <w:r>
        <w:rPr>
          <w:bCs/>
          <w:b/>
        </w:rPr>
        <w:t xml:space="preserve">High-Net-Worth Individuals (45% of sales):</w:t>
      </w:r>
      <w:r>
        <w:t xml:space="preserve"> </w:t>
      </w:r>
      <w:r>
        <w:t xml:space="preserve">Focused on bespoke cabinetry and wooden furniture for luxury residences. Average project value: SAR 78,000.</w:t>
      </w:r>
    </w:p>
    <w:p>
      <w:pPr>
        <w:numPr>
          <w:ilvl w:val="0"/>
          <w:numId w:val="1001"/>
        </w:numPr>
        <w:pStyle w:val="Compact"/>
      </w:pPr>
      <w:r>
        <w:rPr>
          <w:bCs/>
          <w:b/>
        </w:rPr>
        <w:t xml:space="preserve">Real Estate Developers (35% of sales):</w:t>
      </w:r>
      <w:r>
        <w:t xml:space="preserve"> </w:t>
      </w:r>
      <w:r>
        <w:t xml:space="preserve">Including major firms like Al-Abdulaziz Group seeking standardized carpentry solutions for multiple units.</w:t>
      </w:r>
    </w:p>
    <w:p>
      <w:pPr>
        <w:numPr>
          <w:ilvl w:val="0"/>
          <w:numId w:val="1001"/>
        </w:numPr>
        <w:pStyle w:val="Compact"/>
      </w:pPr>
      <w:r>
        <w:rPr>
          <w:bCs/>
          <w:b/>
        </w:rPr>
        <w:t xml:space="preserve">Commercial Clients (20% of sales):</w:t>
      </w:r>
      <w:r>
        <w:t xml:space="preserve"> </w:t>
      </w:r>
      <w:r>
        <w:t xml:space="preserve">Hotels and restaurants requiring custom bar counters, reception desks, and decorative elements.</w:t>
      </w:r>
    </w:p>
    <w:p>
      <w:pPr>
        <w:pStyle w:val="FirstParagraph"/>
      </w:pPr>
      <w:r>
        <w:t xml:space="preserve">Cross-referencing with our client satisfaction surveys, 92% of respondents in Jeddah rated our service "excellent," citing on-time delivery (88% of projects completed within agreed timelines) and quality craftsmanship. One key developer noted: "As the leading</w:t>
      </w:r>
      <w:r>
        <w:t xml:space="preserve"> </w:t>
      </w:r>
      <w:r>
        <w:rPr>
          <w:bCs/>
          <w:b/>
        </w:rPr>
        <w:t xml:space="preserve">Carpenter</w:t>
      </w:r>
      <w:r>
        <w:t xml:space="preserve"> </w:t>
      </w:r>
      <w:r>
        <w:t xml:space="preserve">service provider in</w:t>
      </w:r>
      <w:r>
        <w:t xml:space="preserve"> </w:t>
      </w:r>
      <w:r>
        <w:rPr>
          <w:bCs/>
          <w:b/>
        </w:rPr>
        <w:t xml:space="preserve">Saudi Arabia Jeddah</w:t>
      </w:r>
      <w:r>
        <w:t xml:space="preserve">, Al-Hamadi consistently exceeds expectations with precision woodwork that elevates our projects."</w:t>
      </w:r>
    </w:p>
    <w:bookmarkEnd w:id="23"/>
    <w:bookmarkStart w:id="24" w:name="X4a550d7ca1e292bd5f6d55eed04679324981540"/>
    <w:p>
      <w:pPr>
        <w:pStyle w:val="Heading2"/>
      </w:pPr>
      <w:r>
        <w:t xml:space="preserve">Regional Sales Breakdown: Jeddah's Key Districts</w:t>
      </w:r>
    </w:p>
    <w:p>
      <w:pPr>
        <w:pStyle w:val="FirstParagraph"/>
      </w:pPr>
      <w:r>
        <w:t xml:space="preserve">The geographic distribution reveals strong concentration in strategic areas:</w:t>
      </w:r>
    </w:p>
    <w:p>
      <w:pPr>
        <w:pStyle w:val="BodyText"/>
      </w:pPr>
      <w:r>
        <w:t xml:space="preserve">District</w:t>
      </w:r>
    </w:p>
    <w:p>
      <w:pPr>
        <w:pStyle w:val="BodyText"/>
      </w:pPr>
      <w:r>
        <w:t xml:space="preserve">Revenue Share</w:t>
      </w:r>
    </w:p>
    <w:p>
      <w:pPr>
        <w:pStyle w:val="BodyText"/>
      </w:pPr>
      <w:r>
        <w:t xml:space="preserve">Key Projects</w:t>
      </w:r>
    </w:p>
    <w:p>
      <w:pPr>
        <w:pStyle w:val="BodyText"/>
      </w:pPr>
      <w:r>
        <w:t xml:space="preserve">Al-Hada (Premium Villas)</w:t>
      </w:r>
    </w:p>
    <w:p>
      <w:pPr>
        <w:pStyle w:val="BodyText"/>
      </w:pPr>
      <w:r>
        <w:t xml:space="preserve">32%</w:t>
      </w:r>
    </w:p>
    <w:p>
      <w:pPr>
        <w:pStyle w:val="BodyText"/>
      </w:pPr>
      <w:r>
        <w:t xml:space="preserve">Luxury villa compound X, 15+ high-end villas</w:t>
      </w:r>
    </w:p>
    <w:p>
      <w:pPr>
        <w:pStyle w:val="BodyText"/>
      </w:pPr>
      <w:r>
        <w:t xml:space="preserve">Jeddah Corniche Area</w:t>
      </w:r>
    </w:p>
    <w:p>
      <w:pPr>
        <w:pStyle w:val="BodyText"/>
      </w:pPr>
      <w:r>
        <w:t xml:space="preserve">28%</w:t>
      </w:r>
    </w:p>
    <w:p>
      <w:pPr>
        <w:pStyle w:val="BodyText"/>
      </w:pPr>
      <w:r>
        <w:t xml:space="preserve">Mohammed Bin Abdulaziz Road Development (Commercial)</w:t>
      </w:r>
    </w:p>
    <w:p>
      <w:pPr>
        <w:pStyle w:val="BodyText"/>
      </w:pPr>
      <w:r>
        <w:t xml:space="preserve">Al-Shemal (Residential Growth Zone)</w:t>
      </w:r>
    </w:p>
    <w:p>
      <w:pPr>
        <w:pStyle w:val="BodyText"/>
      </w:pPr>
      <w:r>
        <w:t xml:space="preserve">24%</w:t>
      </w:r>
    </w:p>
    <w:p>
      <w:pPr>
        <w:pStyle w:val="BodyText"/>
      </w:pPr>
      <w:r>
        <w:t xml:space="preserve">Urban Residences Project Y, 350 units</w:t>
      </w:r>
    </w:p>
    <w:p>
      <w:pPr>
        <w:pStyle w:val="BodyText"/>
      </w:pPr>
      <w:r>
        <w:t xml:space="preserve">Downtown Jeddah</w:t>
      </w:r>
    </w:p>
    <w:p>
      <w:pPr>
        <w:pStyle w:val="BodyText"/>
      </w:pPr>
      <w:r>
        <w:t xml:space="preserve">16%</w:t>
      </w:r>
    </w:p>
    <w:p>
      <w:pPr>
        <w:pStyle w:val="BodyText"/>
      </w:pPr>
      <w:r>
        <w:t xml:space="preserve">Souq Al-Hamra Hotel Renovation</w:t>
      </w:r>
    </w:p>
    <w:bookmarkEnd w:id="24"/>
    <w:bookmarkStart w:id="25" w:name="challenges-strategic-response"/>
    <w:p>
      <w:pPr>
        <w:pStyle w:val="Heading2"/>
      </w:pPr>
      <w:r>
        <w:t xml:space="preserve">Challenges &amp; Strategic Response</w:t>
      </w:r>
    </w:p>
    <w:p>
      <w:pPr>
        <w:pStyle w:val="FirstParagraph"/>
      </w:pPr>
      <w:r>
        <w:t xml:space="preserve">Despite strong performance, we identified two critical challenges affecting our carpentry operations in Jeddah:</w:t>
      </w:r>
    </w:p>
    <w:p>
      <w:pPr>
        <w:numPr>
          <w:ilvl w:val="0"/>
          <w:numId w:val="1002"/>
        </w:numPr>
        <w:pStyle w:val="Compact"/>
      </w:pPr>
      <w:r>
        <w:rPr>
          <w:bCs/>
          <w:b/>
        </w:rPr>
        <w:t xml:space="preserve">Material Supply Chain Delays (June-July):</w:t>
      </w:r>
      <w:r>
        <w:t xml:space="preserve"> </w:t>
      </w:r>
      <w:r>
        <w:t xml:space="preserve">Imported hardwoods faced shipping disruptions. We mitigated this by establishing partnerships with local sawmills in Riyadh, reducing lead times by 45% and securing 30% cost savings on bulk timber.</w:t>
      </w:r>
    </w:p>
    <w:p>
      <w:pPr>
        <w:numPr>
          <w:ilvl w:val="0"/>
          <w:numId w:val="1002"/>
        </w:numPr>
        <w:pStyle w:val="Compact"/>
      </w:pPr>
      <w:r>
        <w:rPr>
          <w:bCs/>
          <w:b/>
        </w:rPr>
        <w:t xml:space="preserve">Competition from Unlicensed Workers:</w:t>
      </w:r>
      <w:r>
        <w:t xml:space="preserve"> </w:t>
      </w:r>
      <w:r>
        <w:t xml:space="preserve">Informal carpentry services undercutting prices in low-end markets. Our response included launching a "Verified Craftsman" certification program for Jeddah, enhancing client trust through our quality assurance system.</w:t>
      </w:r>
    </w:p>
    <w:bookmarkEnd w:id="25"/>
    <w:bookmarkStart w:id="26" w:name="future-growth-strategy"/>
    <w:p>
      <w:pPr>
        <w:pStyle w:val="Heading2"/>
      </w:pPr>
      <w:r>
        <w:t xml:space="preserve">Future Growth Strategy</w:t>
      </w:r>
    </w:p>
    <w:p>
      <w:pPr>
        <w:pStyle w:val="FirstParagraph"/>
      </w:pPr>
      <w:r>
        <w:t xml:space="preserve">Based on this Sales Report, we recommend three initiatives to strengthen our position as the premier</w:t>
      </w:r>
      <w:r>
        <w:t xml:space="preserve"> </w:t>
      </w:r>
      <w:r>
        <w:rPr>
          <w:bCs/>
          <w:b/>
        </w:rPr>
        <w:t xml:space="preserve">Carpenter</w:t>
      </w:r>
      <w:r>
        <w:t xml:space="preserve"> </w:t>
      </w:r>
      <w:r>
        <w:t xml:space="preserve">service in</w:t>
      </w:r>
      <w:r>
        <w:t xml:space="preserve"> </w:t>
      </w:r>
      <w:r>
        <w:rPr>
          <w:bCs/>
          <w:b/>
        </w:rPr>
        <w:t xml:space="preserve">Saudi Arabia Jeddah</w:t>
      </w:r>
      <w:r>
        <w:t xml:space="preserve">:</w:t>
      </w:r>
    </w:p>
    <w:p>
      <w:pPr>
        <w:numPr>
          <w:ilvl w:val="0"/>
          <w:numId w:val="1003"/>
        </w:numPr>
        <w:pStyle w:val="Compact"/>
      </w:pPr>
      <w:r>
        <w:rPr>
          <w:bCs/>
          <w:b/>
        </w:rPr>
        <w:t xml:space="preserve">Niche Expansion:</w:t>
      </w:r>
      <w:r>
        <w:t xml:space="preserve"> </w:t>
      </w:r>
      <w:r>
        <w:t xml:space="preserve">Targeting eco-friendly woodworking for Jeddah's new sustainable housing projects (e.g., King Abdullah Economic City partnerships).</w:t>
      </w:r>
    </w:p>
    <w:p>
      <w:pPr>
        <w:numPr>
          <w:ilvl w:val="0"/>
          <w:numId w:val="1003"/>
        </w:numPr>
        <w:pStyle w:val="Compact"/>
      </w:pPr>
      <w:r>
        <w:rPr>
          <w:bCs/>
          <w:b/>
        </w:rPr>
        <w:t xml:space="preserve">Digital Transformation:</w:t>
      </w:r>
      <w:r>
        <w:t xml:space="preserve"> </w:t>
      </w:r>
      <w:r>
        <w:t xml:space="preserve">Implementing AR visualization tools for clients to preview custom designs, expected to increase upsell conversion by 25%.</w:t>
      </w:r>
    </w:p>
    <w:p>
      <w:pPr>
        <w:numPr>
          <w:ilvl w:val="0"/>
          <w:numId w:val="1003"/>
        </w:numPr>
        <w:pStyle w:val="Compact"/>
      </w:pPr>
      <w:r>
        <w:rPr>
          <w:bCs/>
          <w:b/>
        </w:rPr>
        <w:t xml:space="preserve">Workforce Development:</w:t>
      </w:r>
      <w:r>
        <w:t xml:space="preserve"> </w:t>
      </w:r>
      <w:r>
        <w:t xml:space="preserve">Partnering with Jeddah Technical Institute to train 50 new apprentices in advanced carpentry techniques by Q1 2024.</w:t>
      </w:r>
    </w:p>
    <w:bookmarkEnd w:id="26"/>
    <w:bookmarkStart w:id="27" w:name="conclusion"/>
    <w:p>
      <w:pPr>
        <w:pStyle w:val="Heading2"/>
      </w:pPr>
      <w:r>
        <w:t xml:space="preserve">Conclusion</w:t>
      </w:r>
    </w:p>
    <w:p>
      <w:pPr>
        <w:pStyle w:val="FirstParagraph"/>
      </w:pPr>
      <w:r>
        <w:t xml:space="preserve">The Q3 Sales Report confirms our strategic focus on Jeddah's dynamic market is yielding exceptional results. As the construction sector accelerates under Saudi Vision 2030, our role as a trusted</w:t>
      </w:r>
      <w:r>
        <w:t xml:space="preserve"> </w:t>
      </w:r>
      <w:r>
        <w:rPr>
          <w:bCs/>
          <w:b/>
        </w:rPr>
        <w:t xml:space="preserve">Carpenter</w:t>
      </w:r>
      <w:r>
        <w:t xml:space="preserve"> </w:t>
      </w:r>
      <w:r>
        <w:t xml:space="preserve">provider in</w:t>
      </w:r>
      <w:r>
        <w:t xml:space="preserve"> </w:t>
      </w:r>
      <w:r>
        <w:rPr>
          <w:bCs/>
          <w:b/>
        </w:rPr>
        <w:t xml:space="preserve">Saudi Arabia Jeddah</w:t>
      </w:r>
      <w:r>
        <w:t xml:space="preserve"> </w:t>
      </w:r>
      <w:r>
        <w:t xml:space="preserve">has never been more critical. We've not only met but exceeded financial targets through responsive service delivery and quality innovation.</w:t>
      </w:r>
    </w:p>
    <w:p>
      <w:pPr>
        <w:pStyle w:val="BodyText"/>
      </w:pPr>
      <w:r>
        <w:t xml:space="preserve">Moving forward, we'll maintain our 15% annual growth trajectory by deepening relationships with key developers in Jeddah's most active districts while expanding into adjacent regions like Makkah. This Sales Report demonstrates that our craftsmanship, combined with market awareness of Jeddah's evolving demands, positions us for sustained leadership in the kingdom's woodworking industry.</w:t>
      </w:r>
    </w:p>
    <w:p>
      <w:pPr>
        <w:pStyle w:val="BodyText"/>
      </w:pPr>
      <w:r>
        <w:t xml:space="preserve">Al-Hamadi Carpentry &amp; Woodworking Solutions | 123 Al-Madinah Road, Jeddah, Saudi Arabia | +966 50 XXX XXXX</w:t>
      </w:r>
    </w:p>
    <w:p>
      <w:pPr>
        <w:pStyle w:val="BodyText"/>
      </w:pPr>
      <w:r>
        <w:t xml:space="preserve">Confidential: This Sales Report is prepared for internal management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Carpenter Services in Saudi Arabia Jeddah</dc:title>
  <dc:creator/>
  <dc:language>en</dc:language>
  <cp:keywords/>
  <dcterms:created xsi:type="dcterms:W3CDTF">2026-07-23T10:11:51Z</dcterms:created>
  <dcterms:modified xsi:type="dcterms:W3CDTF">2026-07-23T10:11:51Z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