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512135589a57cb9db4b7e52c684c507fc2cb344"/>
    <w:p>
      <w:pPr>
        <w:pStyle w:val="Heading1"/>
      </w:pPr>
      <w:r>
        <w:t xml:space="preserve">Quarterly Sales Report: Premium Carpenter Services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exceptional performance of our premium Carpenter services across Singapore Singapore during Q3 2023. Despite regional economic fluctuations, our strategic focus on high-value residential and commercial carpentry solutions has driven a remarkable 18.7% year-over-year sales growth. The report underscores how our specialized Carpenter expertise in Singapore's unique construction landscape—characterized by stringent HDB regulations, luxury condo developments, and heritage conservation projects—has positioned us as the preferred partner for discerning clients across Singapore Singapore. With total revenue reaching SGD $1,245,000 (exceeding our target by 12.3%), this quarter solidifies our market leadership in carpentry services within Singapore's competitive property ecosystem.</w:t>
      </w:r>
    </w:p>
    <w:bookmarkEnd w:id="20"/>
    <w:bookmarkStart w:id="21" w:name="X1086ca8322b8621fde4a9f79f77cf20f0cda64f"/>
    <w:p>
      <w:pPr>
        <w:pStyle w:val="Heading2"/>
      </w:pPr>
      <w:r>
        <w:t xml:space="preserve">Market Context: Carpenter Services in Singapore Singapore</w:t>
      </w:r>
    </w:p>
    <w:p>
      <w:pPr>
        <w:pStyle w:val="FirstParagraph"/>
      </w:pPr>
      <w:r>
        <w:t xml:space="preserve">Singapore Singapore presents a dynamic yet highly regulated environment for Carpenter professionals. The Housing and Development Board (HDB) mandates stringent safety and material standards, while the surge in luxury condominiums (e.g., Marina One, Sentosa Cove) demands bespoke carpentry solutions. Our Sales Report identifies three critical market drivers: 1) HDB renovation grants incentivizing kitchen/cabinet upgrades; 2) Foreign property investors requiring premium finishes for short-term rentals; and 3) The Green Building Mark certification initiative driving demand for sustainable timber solutions. This unique Singapore Singapore market—where space constraints meet luxury expectations—demands Carpenter specialists who understand both technical compliance and aesthetic innovation. Our data confirms that carpentry services with eco-certified materials now constitute 34% of our total sales, reflecting national sustainability priorities.</w:t>
      </w:r>
    </w:p>
    <w:bookmarkEnd w:id="21"/>
    <w:bookmarkStart w:id="22" w:name="sales-performance-analysis"/>
    <w:p>
      <w:pPr>
        <w:pStyle w:val="Heading2"/>
      </w:pPr>
      <w:r>
        <w:t xml:space="preserve">Sales Performance Analysis</w:t>
      </w:r>
    </w:p>
    <w:p>
      <w:pPr>
        <w:pStyle w:val="FirstParagraph"/>
      </w:pPr>
      <w:r>
        <w:t xml:space="preserve">Our Q3 Sales Report reveals unprecedented growth across all service segments:</w:t>
      </w:r>
    </w:p>
    <w:p>
      <w:pPr>
        <w:numPr>
          <w:ilvl w:val="0"/>
          <w:numId w:val="1001"/>
        </w:numPr>
        <w:pStyle w:val="Compact"/>
      </w:pPr>
      <w:r>
        <w:rPr>
          <w:bCs/>
          <w:b/>
        </w:rPr>
        <w:t xml:space="preserve">Residential Renovations (68% of revenue):</w:t>
      </w:r>
      <w:r>
        <w:t xml:space="preserve"> </w:t>
      </w:r>
      <w:r>
        <w:t xml:space="preserve">142 projects completed, including 47 HDB upgrades. Average project value increased by 9.2% due to premium cabinetry demand.</w:t>
      </w:r>
    </w:p>
    <w:p>
      <w:pPr>
        <w:numPr>
          <w:ilvl w:val="0"/>
          <w:numId w:val="1001"/>
        </w:numPr>
        <w:pStyle w:val="Compact"/>
      </w:pPr>
      <w:r>
        <w:rPr>
          <w:bCs/>
          <w:b/>
        </w:rPr>
        <w:t xml:space="preserve">Luxury Commercial Fit-outs (25% of revenue):</w:t>
      </w:r>
      <w:r>
        <w:t xml:space="preserve"> </w:t>
      </w:r>
      <w:r>
        <w:t xml:space="preserve">High-profile projects at The Ritz-Carlton Residences and CapitaLand’s new CBD towers, featuring custom wooden partitions and reception fixtures.</w:t>
      </w:r>
    </w:p>
    <w:p>
      <w:pPr>
        <w:numPr>
          <w:ilvl w:val="0"/>
          <w:numId w:val="1001"/>
        </w:numPr>
        <w:pStyle w:val="Compact"/>
      </w:pPr>
      <w:r>
        <w:rPr>
          <w:bCs/>
          <w:b/>
        </w:rPr>
        <w:t xml:space="preserve">Heritage Conservation (7% of revenue):</w:t>
      </w:r>
      <w:r>
        <w:t xml:space="preserve"> </w:t>
      </w:r>
      <w:r>
        <w:t xml:space="preserve">Specialized Carpenter work restoring shophouses in Chinatown and Kampong Glam, certified by the Urban Redevelopment Authority (URA).</w:t>
      </w:r>
    </w:p>
    <w:p>
      <w:pPr>
        <w:pStyle w:val="FirstParagraph"/>
      </w:pPr>
      <w:r>
        <w:t xml:space="preserve">Notably, our Carpenter team’s 98.3% client retention rate (vs. industry average of 82%) directly correlates with Singapore Singapore’s preference for trusted local craftsmanship. Key factors include:</w:t>
      </w:r>
    </w:p>
    <w:p>
      <w:pPr>
        <w:numPr>
          <w:ilvl w:val="0"/>
          <w:numId w:val="1002"/>
        </w:numPr>
        <w:pStyle w:val="Compact"/>
      </w:pPr>
      <w:r>
        <w:t xml:space="preserve">Adherence to HDB's mandatory carpentry compliance checklist</w:t>
      </w:r>
    </w:p>
    <w:p>
      <w:pPr>
        <w:numPr>
          <w:ilvl w:val="0"/>
          <w:numId w:val="1002"/>
        </w:numPr>
        <w:pStyle w:val="Compact"/>
      </w:pPr>
      <w:r>
        <w:t xml:space="preserve">Use of locally certified timber suppliers (e.g., SBS-licensed vendors)</w:t>
      </w:r>
    </w:p>
    <w:p>
      <w:pPr>
        <w:numPr>
          <w:ilvl w:val="0"/>
          <w:numId w:val="1002"/>
        </w:numPr>
        <w:pStyle w:val="Compact"/>
      </w:pPr>
      <w:r>
        <w:t xml:space="preserve">24-hour emergency response service for Singapore’s high-density living environment</w:t>
      </w:r>
    </w:p>
    <w:bookmarkEnd w:id="22"/>
    <w:bookmarkStart w:id="23" w:name="X79010f640c34ccb525acef3c7dd0611528bd5b5"/>
    <w:p>
      <w:pPr>
        <w:pStyle w:val="Heading2"/>
      </w:pPr>
      <w:r>
        <w:t xml:space="preserve">Key Projects Showcase: Carpenter Excellence in Singapore Singapore</w:t>
      </w:r>
    </w:p>
    <w:p>
      <w:pPr>
        <w:pStyle w:val="FirstParagraph"/>
      </w:pPr>
      <w:r>
        <w:rPr>
          <w:bCs/>
          <w:b/>
        </w:rPr>
        <w:t xml:space="preserve">Project 1: Orchard Road Luxury Condo Refurbishment (SGD $310,000)</w:t>
      </w:r>
      <w:r>
        <w:br/>
      </w:r>
      <w:r>
        <w:t xml:space="preserve">Our Carpenter team executed full bespoke cabinetry and floating staircases for a 5,200 sq ft penthouse. The project featured reclaimed teak from Singapore’s historic shophouses, meeting URA conservation standards. This high-margin job secured three repeat clients from the same developer.</w:t>
      </w:r>
    </w:p>
    <w:p>
      <w:pPr>
        <w:pStyle w:val="BodyText"/>
      </w:pPr>
      <w:r>
        <w:rPr>
          <w:bCs/>
          <w:b/>
        </w:rPr>
        <w:t xml:space="preserve">Project 2: Tampines HDB Community Centre Renovation (SGD $185,000)</w:t>
      </w:r>
      <w:r>
        <w:br/>
      </w:r>
      <w:r>
        <w:t xml:space="preserve">Successfully completed 37 HDB units with ADA-compliant cabinetry within 45 days. Our Carpenter team coordinated with HDB’s technical advisors to ensure compliance while maximizing space—a critical factor for Singapore Singapore’s aging population housing needs.</w:t>
      </w:r>
    </w:p>
    <w:p>
      <w:pPr>
        <w:pStyle w:val="BodyText"/>
      </w:pPr>
      <w:r>
        <w:rPr>
          <w:bCs/>
          <w:b/>
        </w:rPr>
        <w:t xml:space="preserve">Project 3: Sentosa Island Heritage Hotel Restoration (SGD $290,000)</w:t>
      </w:r>
      <w:r>
        <w:br/>
      </w:r>
      <w:r>
        <w:t xml:space="preserve">Specialized Carpenter work on 19th-century timber beams at the historic Fort Siloso. The project required precision craftsmanship approved by Singapore’s National Heritage Board, demonstrating our capacity for complex cultural projects.</w:t>
      </w:r>
    </w:p>
    <w:bookmarkEnd w:id="23"/>
    <w:bookmarkStart w:id="24" w:name="X6feada3c473e5c602b371bc9b15d2faf695c760"/>
    <w:p>
      <w:pPr>
        <w:pStyle w:val="Heading2"/>
      </w:pPr>
      <w:r>
        <w:t xml:space="preserve">Challenges &amp; Strategic Responses in Singapore Singapore</w:t>
      </w:r>
    </w:p>
    <w:p>
      <w:pPr>
        <w:pStyle w:val="FirstParagraph"/>
      </w:pPr>
      <w:r>
        <w:t xml:space="preserve">Our Sales Report identifies two primary challenges unique to Singapore Singapore:</w:t>
      </w:r>
    </w:p>
    <w:p>
      <w:pPr>
        <w:numPr>
          <w:ilvl w:val="0"/>
          <w:numId w:val="1003"/>
        </w:numPr>
        <w:pStyle w:val="Compact"/>
      </w:pPr>
      <w:r>
        <w:rPr>
          <w:bCs/>
          <w:b/>
        </w:rPr>
        <w:t xml:space="preserve">Rising Material Costs:</w:t>
      </w:r>
      <w:r>
        <w:t xml:space="preserve"> </w:t>
      </w:r>
      <w:r>
        <w:t xml:space="preserve">Timber prices increased 14% due to global supply chain disruptions. Our solution: Partnering with local sustainable timber cooperatives (e.g., GreenWood Solutions) to stabilize costs while supporting Singapore’s Green Plan 2030.</w:t>
      </w:r>
    </w:p>
    <w:p>
      <w:pPr>
        <w:numPr>
          <w:ilvl w:val="0"/>
          <w:numId w:val="1003"/>
        </w:numPr>
        <w:pStyle w:val="Compact"/>
      </w:pPr>
      <w:r>
        <w:rPr>
          <w:bCs/>
          <w:b/>
        </w:rPr>
        <w:t xml:space="preserve">Workforce Shortages:</w:t>
      </w:r>
      <w:r>
        <w:t xml:space="preserve"> </w:t>
      </w:r>
      <w:r>
        <w:t xml:space="preserve">Competition for skilled Carpenter workers from construction giants. Countermeasure: Launching the "Singapore Carpentry Academy" in partnership with NTUC, training 15 new apprentices this quarter to address the national skills gap.</w:t>
      </w:r>
    </w:p>
    <w:p>
      <w:pPr>
        <w:pStyle w:val="FirstParagraph"/>
      </w:pPr>
      <w:r>
        <w:t xml:space="preserve">The market response has been exceptional—our "Sustainable Timber Guarantee" initiative (certifying all wood as FSC/PEFC compliant) now attracts 32% more commercial clients compared to Q2.</w:t>
      </w:r>
    </w:p>
    <w:bookmarkEnd w:id="24"/>
    <w:bookmarkStart w:id="25" w:name="future-outlook-strategic-initiatives"/>
    <w:p>
      <w:pPr>
        <w:pStyle w:val="Heading2"/>
      </w:pPr>
      <w:r>
        <w:t xml:space="preserve">Future Outlook &amp; Strategic Initiatives</w:t>
      </w:r>
    </w:p>
    <w:p>
      <w:pPr>
        <w:pStyle w:val="FirstParagraph"/>
      </w:pPr>
      <w:r>
        <w:t xml:space="preserve">Based on Q3 performance, our Sales Report projects continued growth for Carpenter services in Singapore Singapore. Key strategies include:</w:t>
      </w:r>
    </w:p>
    <w:p>
      <w:pPr>
        <w:numPr>
          <w:ilvl w:val="0"/>
          <w:numId w:val="1004"/>
        </w:numPr>
        <w:pStyle w:val="Compact"/>
      </w:pPr>
      <w:r>
        <w:rPr>
          <w:bCs/>
          <w:b/>
        </w:rPr>
        <w:t xml:space="preserve">Expansion into Prefabricated Carpentry:</w:t>
      </w:r>
      <w:r>
        <w:t xml:space="preserve"> </w:t>
      </w:r>
      <w:r>
        <w:t xml:space="preserve">Developing modular wall systems for HDBs—aligned with BCA’s "Prefab" initiative—projected to capture 15% of new HDB renovation contracts by Q2 2024.</w:t>
      </w:r>
    </w:p>
    <w:p>
      <w:pPr>
        <w:numPr>
          <w:ilvl w:val="0"/>
          <w:numId w:val="1004"/>
        </w:numPr>
        <w:pStyle w:val="Compact"/>
      </w:pPr>
      <w:r>
        <w:rPr>
          <w:bCs/>
          <w:b/>
        </w:rPr>
        <w:t xml:space="preserve">Singapore Singapore Digital Integration:</w:t>
      </w:r>
      <w:r>
        <w:t xml:space="preserve"> </w:t>
      </w:r>
      <w:r>
        <w:t xml:space="preserve">Implementing AR visualization tools for clients to preview carpentry designs in their actual Singapore apartments—a feature that increased conversion rates by 27% this quarter.</w:t>
      </w:r>
    </w:p>
    <w:p>
      <w:pPr>
        <w:numPr>
          <w:ilvl w:val="0"/>
          <w:numId w:val="1004"/>
        </w:numPr>
        <w:pStyle w:val="Compact"/>
      </w:pPr>
      <w:r>
        <w:rPr>
          <w:bCs/>
          <w:b/>
        </w:rPr>
        <w:t xml:space="preserve">Green Certification Program:</w:t>
      </w:r>
      <w:r>
        <w:t xml:space="preserve"> </w:t>
      </w:r>
      <w:r>
        <w:t xml:space="preserve">Training all Carpenter staff in BCA Green Mark standards to meet upcoming government mandates for all public housing projects.</w:t>
      </w:r>
    </w:p>
    <w:p>
      <w:pPr>
        <w:pStyle w:val="FirstParagraph"/>
      </w:pPr>
      <w:r>
        <w:t xml:space="preserve">We anticipate 22% revenue growth for FY 2024, driven by Singapore Singapore’s sustained construction pipeline (over 150,000 new residential units planned by 2035). The Carpenter team’s ability to deliver precision work within Singapore’s tight timelines and regulatory frameworks remains our competitive edge.</w:t>
      </w:r>
    </w:p>
    <w:bookmarkEnd w:id="25"/>
    <w:bookmarkStart w:id="26" w:name="conclusion"/>
    <w:p>
      <w:pPr>
        <w:pStyle w:val="Heading2"/>
      </w:pPr>
      <w:r>
        <w:t xml:space="preserve">Conclusion</w:t>
      </w:r>
    </w:p>
    <w:p>
      <w:pPr>
        <w:pStyle w:val="FirstParagraph"/>
      </w:pPr>
      <w:r>
        <w:t xml:space="preserve">This Sales Report unequivocally demonstrates that premium Carpenter services in Singapore Singapore are not merely a commodity—they are a strategic investment. By prioritizing compliance, sustainability, and hyper-localized expertise (e.g., HDB-specific solutions), we’ve transformed our Carpenter business into an indispensable partner for Singapore’s property ecosystem. The data confirms that clients choose us not just for woodworking skills, but for our deep understanding of Singapore Singapore’s unique spatial, regulatory, and cultural context. As the city-state accelerates its development goals under the 2023 Master Plan and Green Plan 2030, our Carpenter services will remain pivotal to realizing sophisticated built environments across every neighborhood—from Jurong East to Joo Chiat. We are proud to lead this transformative journey through quality craftsmanship that serves Singapore Singapore with integrity and innovation.</w:t>
      </w:r>
    </w:p>
    <w:p>
      <w:pPr>
        <w:pStyle w:val="BodyText"/>
      </w:pPr>
      <w:r>
        <w:rPr>
          <w:bCs/>
          <w:b/>
        </w:rPr>
        <w:t xml:space="preserve">Prepared By:</w:t>
      </w:r>
      <w:r>
        <w:t xml:space="preserve"> </w:t>
      </w:r>
      <w:r>
        <w:t xml:space="preserve">Sales &amp; Strategy Division</w:t>
      </w:r>
      <w:r>
        <w:br/>
      </w:r>
      <w:r>
        <w:rPr>
          <w:bCs/>
          <w:b/>
        </w:rPr>
        <w:t xml:space="preserve">Company:</w:t>
      </w:r>
      <w:r>
        <w:t xml:space="preserve"> </w:t>
      </w:r>
      <w:r>
        <w:t xml:space="preserve">Elite Carpentry Solutions Pte Ltd (Registered in Singapore)</w:t>
      </w:r>
      <w:r>
        <w:br/>
      </w:r>
      <w:r>
        <w:rPr>
          <w:bCs/>
          <w:b/>
        </w:rPr>
        <w:t xml:space="preserve">Contact:</w:t>
      </w:r>
      <w:r>
        <w:t xml:space="preserve"> </w:t>
      </w:r>
      <w:r>
        <w:t xml:space="preserve">sales@elitecarpentry.com.sg | +65 6123 4567</w:t>
      </w:r>
    </w:p>
    <w:p>
      <w:r>
        <w:pict>
          <v:rect style="width:0;height:1.5pt" o:hralign="center" o:hrstd="t" o:hr="t"/>
        </w:pict>
      </w:r>
    </w:p>
    <w:p>
      <w:pPr>
        <w:pStyle w:val="FirstParagraph"/>
      </w:pPr>
      <w:r>
        <w:rPr>
          <w:iCs/>
          <w:i/>
        </w:rPr>
        <w:t xml:space="preserve">This Sales Report is filed with the Accounting and Corporate Regulatory Authority (ACRA) of Singapore and adheres to Singapore Business Reporting Standards. All figures are in SGD and verified by our certified accounting team in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Carpenter Services in Singapore Singapore</dc:title>
  <dc:creator/>
  <dc:language>en</dc:language>
  <cp:keywords/>
  <dcterms:created xsi:type="dcterms:W3CDTF">2026-07-23T16:43:09Z</dcterms:created>
  <dcterms:modified xsi:type="dcterms:W3CDTF">2026-07-23T16:43:09Z</dcterms:modified>
</cp:coreProperties>
</file>

<file path=docProps/custom.xml><?xml version="1.0" encoding="utf-8"?>
<Properties xmlns="http://schemas.openxmlformats.org/officeDocument/2006/custom-properties" xmlns:vt="http://schemas.openxmlformats.org/officeDocument/2006/docPropsVTypes"/>
</file>