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  <w:r>
        <w:t xml:space="preserve"> </w:t>
      </w:r>
      <w:r>
        <w:t xml:space="preserve">Carpenter</w:t>
      </w:r>
      <w:r>
        <w:t xml:space="preserve"> </w:t>
      </w:r>
      <w:r>
        <w:t xml:space="preserve">Sales</w:t>
      </w:r>
      <w:r>
        <w:t xml:space="preserve"> </w:t>
      </w:r>
      <w:r>
        <w:t xml:space="preserve">Report</w:t>
      </w:r>
    </w:p>
    <w:bookmarkStart w:id="28" w:name="X25d2feeeb52035073d5bae5c11e888d7e9ec42f"/>
    <w:p>
      <w:pPr>
        <w:pStyle w:val="Heading1"/>
      </w:pPr>
      <w:r>
        <w:t xml:space="preserve">Comprehensive Sales Report: Premium Carpenter Services in South Korea Seoul Market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Management, Seoul Operations</w:t>
      </w:r>
      <w:r>
        <w:br/>
      </w:r>
      <w:r>
        <w:rPr>
          <w:bCs/>
          <w:b/>
        </w:rPr>
        <w:t xml:space="preserve">Reporting Period:</w:t>
      </w:r>
      <w:r>
        <w:t xml:space="preserve"> </w:t>
      </w:r>
      <w:r>
        <w:t xml:space="preserve">Q3 2023 (July 1 - September 30)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details the performance of our premium carpentry services across South Korea Seoul during Q3 2023. As a leading provider of custom woodworking solutions in the bustling Seoul metropolitan area, we've witnessed significant growth driven by increasing demand for high-end interior finishes and sustainable furniture. The Carpenter division has exceeded quarterly targets by 18%, securing $475,000 in revenue compared to the $402,500 forecast. This success underscores our strategic positioning in South Korea Seoul's competitive construction and home renovation market.</w:t>
      </w:r>
    </w:p>
    <w:bookmarkEnd w:id="20"/>
    <w:bookmarkStart w:id="21" w:name="ii.-sales-performance-overview"/>
    <w:p>
      <w:pPr>
        <w:pStyle w:val="Heading2"/>
      </w:pPr>
      <w:r>
        <w:t xml:space="preserve">II. Sales Performance Overview</w:t>
      </w:r>
    </w:p>
    <w:p>
      <w:pPr>
        <w:pStyle w:val="FirstParagraph"/>
      </w:pPr>
      <w:r>
        <w:t xml:space="preserve">Our Q3 sales data reveals remarkable momentum for the Carpenter division operating across Seoul. Total units sold increased by 24% year-over-year, with residential projects accounting for 68% of revenue and commercial developments representing 32%. Notably, the demand surge in South Korea Seoul's high-end apartment complexes (particularly Gangnam and Mapo districts) contributed to a 35% rise in custom cabinetry orders. The Sales Report highlights three key drivers: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Post-Pandemic Renovation Boom:</w:t>
      </w:r>
      <w:r>
        <w:t xml:space="preserve"> </w:t>
      </w:r>
      <w:r>
        <w:t xml:space="preserve">42% of Seoul homeowners initiated home improvements after pandemic-era remote work trends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Sustainability Focus:</w:t>
      </w:r>
      <w:r>
        <w:t xml:space="preserve"> </w:t>
      </w:r>
      <w:r>
        <w:t xml:space="preserve">78% of new clients prioritized FSC-certified wood products, aligning with South Korea's Green New Deal initiative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Augmented reality consultations increased client conversion rates by 31%</w:t>
      </w:r>
    </w:p>
    <w:bookmarkEnd w:id="21"/>
    <w:bookmarkStart w:id="22" w:name="X77b25bc64ae4d7aa5a865cbf97147f4e1d9c13b"/>
    <w:p>
      <w:pPr>
        <w:pStyle w:val="Heading2"/>
      </w:pPr>
      <w:r>
        <w:t xml:space="preserve">III. Market Analysis: Carpenter Demand in Seoul</w:t>
      </w:r>
    </w:p>
    <w:p>
      <w:pPr>
        <w:pStyle w:val="FirstParagraph"/>
      </w:pPr>
      <w:r>
        <w:t xml:space="preserve">The South Korea Seoul market has evolved into a critical growth engine for our Carpenter business. With over 10 million residents in the capital, Seoul's housing market features a unique blend of traditional hanok renovations and modern luxury apartments – both requiring specialized carpentry skills. Our Sales Report identifies three emerging trends:</w:t>
      </w:r>
    </w:p>
    <w:p>
      <w:pPr>
        <w:pStyle w:val="BodyText"/>
      </w:pPr>
      <w:r>
        <w:rPr>
          <w:bCs/>
          <w:b/>
        </w:rPr>
        <w:t xml:space="preserve">1. Hanok Revival Projects:</w:t>
      </w:r>
      <w:r>
        <w:t xml:space="preserve"> </w:t>
      </w:r>
      <w:r>
        <w:t xml:space="preserve">Demand for authentic wood joinery in Seoul's historic districts (e.g., Bukchon) has increased 40% since the Ministry of Culture's heritage preservation grants launched in April 2023. Our Carpenter team now dedicates 15% of capacity to traditional wooden lattice work and sliding door restoration.</w:t>
      </w:r>
    </w:p>
    <w:p>
      <w:pPr>
        <w:pStyle w:val="BodyText"/>
      </w:pPr>
      <w:r>
        <w:rPr>
          <w:bCs/>
          <w:b/>
        </w:rPr>
        <w:t xml:space="preserve">2. Smart Home Integration:</w:t>
      </w:r>
      <w:r>
        <w:t xml:space="preserve"> </w:t>
      </w:r>
      <w:r>
        <w:t xml:space="preserve">Clients increasingly request carpentry services that accommodate hidden tech installations. Our new "Tech-Integrated Cabinetry" line generated $87,000 in Q3 sales – a 120% increase from Q2.</w:t>
      </w:r>
    </w:p>
    <w:p>
      <w:pPr>
        <w:pStyle w:val="BodyText"/>
      </w:pPr>
      <w:r>
        <w:rPr>
          <w:bCs/>
          <w:b/>
        </w:rPr>
        <w:t xml:space="preserve">3. Commercial Expansion:</w:t>
      </w:r>
      <w:r>
        <w:t xml:space="preserve"> </w:t>
      </w:r>
      <w:r>
        <w:t xml:space="preserve">Seoul's hospitality sector drove 28% of commercial sales growth, with luxury hotels like the Shilla Seoul commissioning bespoke furniture for VIP suites. This trend positions our Carpenter business as a key supplier to South Korea's premium service industry.</w:t>
      </w:r>
    </w:p>
    <w:bookmarkEnd w:id="22"/>
    <w:bookmarkStart w:id="23" w:name="iv.-product-performance-breakdown"/>
    <w:p>
      <w:pPr>
        <w:pStyle w:val="Heading2"/>
      </w:pPr>
      <w:r>
        <w:t xml:space="preserve">IV. Product Performance Breakdown</w:t>
      </w:r>
    </w:p>
    <w:p>
      <w:pPr>
        <w:pStyle w:val="FirstParagraph"/>
      </w:pPr>
      <w:r>
        <w:t xml:space="preserve">Product Category</w:t>
      </w:r>
    </w:p>
    <w:p>
      <w:pPr>
        <w:pStyle w:val="BodyText"/>
      </w:pPr>
      <w:r>
        <w:t xml:space="preserve">Q3 Revenue</w:t>
      </w:r>
    </w:p>
    <w:p>
      <w:pPr>
        <w:pStyle w:val="BodyText"/>
      </w:pPr>
      <w:r>
        <w:t xml:space="preserve">YoY Growth</w:t>
      </w:r>
    </w:p>
    <w:p>
      <w:pPr>
        <w:pStyle w:val="BodyText"/>
      </w:pPr>
      <w:r>
        <w:t xml:space="preserve">Key Seoul Locations Served</w:t>
      </w:r>
    </w:p>
    <w:p>
      <w:pPr>
        <w:pStyle w:val="BodyText"/>
      </w:pPr>
      <w:r>
        <w:t xml:space="preserve">Premium Kitchen Cabinetry</w:t>
      </w:r>
    </w:p>
    <w:p>
      <w:pPr>
        <w:pStyle w:val="BodyText"/>
      </w:pPr>
      <w:r>
        <w:t xml:space="preserve">$192,500</w:t>
      </w:r>
    </w:p>
    <w:p>
      <w:pPr>
        <w:pStyle w:val="BodyText"/>
      </w:pPr>
      <w:r>
        <w:t xml:space="preserve">+29%</w:t>
      </w:r>
    </w:p>
    <w:p>
      <w:pPr>
        <w:pStyle w:val="BodyText"/>
      </w:pPr>
      <w:r>
        <w:t xml:space="preserve">Gangnam, Songpa, Yeouido</w:t>
      </w:r>
    </w:p>
    <w:p>
      <w:pPr>
        <w:pStyle w:val="BodyText"/>
      </w:pPr>
      <w:r>
        <w:t xml:space="preserve">Custom Living Room Solutions</w:t>
      </w:r>
    </w:p>
    <w:p>
      <w:pPr>
        <w:pStyle w:val="BodyText"/>
      </w:pPr>
      <w:r>
        <w:t xml:space="preserve">$138,700</w:t>
      </w:r>
    </w:p>
    <w:p>
      <w:pPr>
        <w:pStyle w:val="BodyText"/>
      </w:pPr>
      <w:r>
        <w:t xml:space="preserve">Total Residential</w:t>
      </w:r>
    </w:p>
    <w:p>
      <w:pPr>
        <w:pStyle w:val="BodyText"/>
      </w:pPr>
      <w:r>
        <w:t xml:space="preserve">Subtotal</w:t>
      </w:r>
    </w:p>
    <w:p>
      <w:pPr>
        <w:pStyle w:val="BodyText"/>
      </w:pPr>
      <w:r>
        <w:t xml:space="preserve">$331,200</w:t>
      </w:r>
    </w:p>
    <w:p>
      <w:pPr>
        <w:pStyle w:val="BodyText"/>
      </w:pPr>
      <w:r>
        <w:t xml:space="preserve">+24%</w:t>
      </w:r>
    </w:p>
    <w:p>
      <w:pPr>
        <w:pStyle w:val="BodyText"/>
      </w:pPr>
      <w:r>
        <w:t xml:space="preserve">Executive Office Furniture</w:t>
      </w:r>
    </w:p>
    <w:p>
      <w:pPr>
        <w:pStyle w:val="BodyText"/>
      </w:pPr>
      <w:r>
        <w:t xml:space="preserve">$65,800</w:t>
      </w:r>
    </w:p>
    <w:p>
      <w:pPr>
        <w:pStyle w:val="BodyText"/>
      </w:pPr>
      <w:r>
        <w:t xml:space="preserve">Total Commercial</w:t>
      </w:r>
    </w:p>
    <w:p>
      <w:pPr>
        <w:pStyle w:val="BodyText"/>
      </w:pPr>
      <w:r>
        <w:t xml:space="preserve">Subtotal</w:t>
      </w:r>
    </w:p>
    <w:p>
      <w:pPr>
        <w:pStyle w:val="BodyText"/>
      </w:pPr>
      <w:r>
        <w:t xml:space="preserve">$143,800</w:t>
      </w:r>
    </w:p>
    <w:p>
      <w:pPr>
        <w:pStyle w:val="BodyText"/>
      </w:pPr>
      <w:r>
        <w:t xml:space="preserve">+21%</w:t>
      </w:r>
    </w:p>
    <w:p>
      <w:pPr>
        <w:pStyle w:val="BodyText"/>
      </w:pPr>
      <w:r>
        <w:t xml:space="preserve">Total Sales</w:t>
      </w:r>
    </w:p>
    <w:p>
      <w:pPr>
        <w:pStyle w:val="BodyText"/>
      </w:pPr>
      <w:r>
        <w:t xml:space="preserve">$475,000</w:t>
      </w:r>
    </w:p>
    <w:p>
      <w:pPr>
        <w:pStyle w:val="BodyText"/>
      </w:pPr>
      <w:r>
        <w:t xml:space="preserve">+</w:t>
      </w:r>
    </w:p>
    <w:p>
      <w:pPr>
        <w:pStyle w:val="BodyText"/>
      </w:pPr>
      <w:r>
        <w:br/>
      </w:r>
      <w:r>
        <w:t xml:space="preserve">18%</w:t>
      </w:r>
      <w:r>
        <w:br/>
      </w:r>
      <w:r>
        <w:t xml:space="preserve">(vs. forecast)</w:t>
      </w:r>
    </w:p>
    <w:bookmarkEnd w:id="23"/>
    <w:bookmarkStart w:id="24" w:name="v.-customer-feedback-market-positioning"/>
    <w:p>
      <w:pPr>
        <w:pStyle w:val="Heading2"/>
      </w:pPr>
      <w:r>
        <w:t xml:space="preserve">V. Customer Feedback &amp; Market Positioning</w:t>
      </w:r>
    </w:p>
    <w:p>
      <w:pPr>
        <w:pStyle w:val="FirstParagraph"/>
      </w:pPr>
      <w:r>
        <w:t xml:space="preserve">Seoul client satisfaction reached 94% (up from 89% in Q2), with the top-rated aspect being our Carpenter's precision in handling Seoul's unique architectural constraints. A recent survey revealed that 73% of clients selected our services specifically because of our ability to work within Seoul's tight renovation timelines (average project completion: 14 days vs. industry average of 21 days).</w:t>
      </w:r>
    </w:p>
    <w:p>
      <w:pPr>
        <w:pStyle w:val="BodyText"/>
      </w:pPr>
      <w:r>
        <w:t xml:space="preserve">One client from Itaewon stated: "The Carpenter team understood Seoul's space limitations better than any other contractor. Their custom storage solutions transformed my small apartment into a functional masterpiece." This sentiment reflects our strategic focus on adapting carpentry techniques for South Korea Seoul's high-density living environment.</w:t>
      </w:r>
    </w:p>
    <w:bookmarkEnd w:id="24"/>
    <w:bookmarkStart w:id="25" w:name="vi.-challenges-strategic-adjustments"/>
    <w:p>
      <w:pPr>
        <w:pStyle w:val="Heading2"/>
      </w:pPr>
      <w:r>
        <w:t xml:space="preserve">VI. Challenges &amp; Strategic Adjustments</w:t>
      </w:r>
    </w:p>
    <w:p>
      <w:pPr>
        <w:pStyle w:val="FirstParagraph"/>
      </w:pPr>
      <w:r>
        <w:t xml:space="preserve">The Sales Report identifies two key challenges requiring immediate attention: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Material Sourcing Constraints:</w:t>
      </w:r>
      <w:r>
        <w:t xml:space="preserve"> </w:t>
      </w:r>
      <w:r>
        <w:t xml:space="preserve">Rising costs of FSC-certified wood from Europe due to global supply chain issues impacted margins by 5%. Our solution: Partnering with sustainable Korean forestry cooperatives in Gangwon Province, reducing material costs by 12% while supporting local South Korea Seoul economy.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Talent Retention:</w:t>
      </w:r>
      <w:r>
        <w:t xml:space="preserve"> </w:t>
      </w:r>
      <w:r>
        <w:t xml:space="preserve">High demand for skilled Carpenter artisans led to 8% staff turnover. We've implemented a "Seoul Craft Master" certification program with local vocational schools, increasing apprentice retention by 37% in Q3.</w:t>
      </w:r>
    </w:p>
    <w:bookmarkEnd w:id="25"/>
    <w:bookmarkStart w:id="26" w:name="X84876ba0172897ca5afb68bd7d8b346d10b76d0"/>
    <w:p>
      <w:pPr>
        <w:pStyle w:val="Heading2"/>
      </w:pPr>
      <w:r>
        <w:t xml:space="preserve">VII. Future Strategy: Scaling Carpenter Excellence in South Korea Seoul</w:t>
      </w:r>
    </w:p>
    <w:p>
      <w:pPr>
        <w:pStyle w:val="FirstParagraph"/>
      </w:pPr>
      <w:r>
        <w:t xml:space="preserve">Based on this Sales Report, we will implement three initiatives for Q4 2023: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Expansion into Cheongdam-dong:</w:t>
      </w:r>
      <w:r>
        <w:t xml:space="preserve"> </w:t>
      </w:r>
      <w:r>
        <w:t xml:space="preserve">Opening a dedicated showroom in Seoul's luxury fashion district to capture high-net-worth clients seeking bespoke furniture.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Sustainability Certification Drive:</w:t>
      </w:r>
      <w:r>
        <w:t xml:space="preserve"> </w:t>
      </w:r>
      <w:r>
        <w:t xml:space="preserve">Achieving Korean Green Building certification for all Carpenter projects by Q1 2024, aligning with South Korea's 2030 carbon neutrality goals.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Seoul Neighborhood Partnerships:</w:t>
      </w:r>
      <w:r>
        <w:t xml:space="preserve"> </w:t>
      </w:r>
      <w:r>
        <w:t xml:space="preserve">Collaborating with Seoul District Offices on housing renovation subsidies to position our Carpenter services as the preferred partner for government-supported home improvement programs.</w:t>
      </w:r>
    </w:p>
    <w:bookmarkEnd w:id="26"/>
    <w:bookmarkStart w:id="27" w:name="viii.-conclusion"/>
    <w:p>
      <w:pPr>
        <w:pStyle w:val="Heading2"/>
      </w:pPr>
      <w:r>
        <w:t xml:space="preserve">VIII. Conclusion</w:t>
      </w:r>
    </w:p>
    <w:p>
      <w:pPr>
        <w:pStyle w:val="FirstParagraph"/>
      </w:pPr>
      <w:r>
        <w:t xml:space="preserve">This Sales Report confirms that our Carpenter business has become an indispensable player in South Korea Seoul's premium construction ecosystem. The 18% revenue beat against Q3 targets demonstrates our ability to adapt to Seoul's unique market dynamics while maintaining exceptional craftsmanship standards. As the city continues its transformation into a global hub for sustainable design, our commitment to excellence as a premier Carpenter service provider positions us for sustained growth.</w:t>
      </w:r>
    </w:p>
    <w:p>
      <w:pPr>
        <w:pStyle w:val="BodyText"/>
      </w:pPr>
      <w:r>
        <w:t xml:space="preserve">Looking ahead, we will continue refining our South Korea Seoul-focused strategy by investing in technology that addresses Seoul's specific architectural challenges – ensuring every project reflects the highest standards of Korean craftsmanship. This Sales Report not only documents past success but establishes a blueprint for dominating the Carpenter services market across South Korea's most dynamic city.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Seoul Operations Team</w:t>
      </w:r>
      <w:r>
        <w:br/>
      </w:r>
      <w:r>
        <w:rPr>
          <w:bCs/>
          <w:b/>
        </w:rPr>
        <w:t xml:space="preserve">Approved By:</w:t>
      </w:r>
      <w:r>
        <w:t xml:space="preserve"> </w:t>
      </w:r>
      <w:r>
        <w:t xml:space="preserve">Regional Director, East Asia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Korea Seoul Carpenter Sales Report</dc:title>
  <dc:creator/>
  <dc:language>en</dc:language>
  <cp:keywords/>
  <dcterms:created xsi:type="dcterms:W3CDTF">2026-07-21T06:17:14Z</dcterms:created>
  <dcterms:modified xsi:type="dcterms:W3CDTF">2026-07-21T06:17:14Z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