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3459ab0f924d7f3820eb9eb1f376ebe953559e8"/>
    <w:p>
      <w:pPr>
        <w:pStyle w:val="Heading1"/>
      </w:pPr>
      <w:r>
        <w:t xml:space="preserve">Comprehensive Sales Report: Carpenter Services in Sudan Khartoum</w:t>
      </w:r>
    </w:p>
    <w:bookmarkStart w:id="20" w:name="introduction"/>
    <w:p>
      <w:pPr>
        <w:pStyle w:val="Heading2"/>
      </w:pPr>
      <w:r>
        <w:t xml:space="preserve">Introduction</w:t>
      </w:r>
    </w:p>
    <w:p>
      <w:pPr>
        <w:pStyle w:val="FirstParagraph"/>
      </w:pPr>
      <w:r>
        <w:t xml:space="preserve">This Sales Report details the performance of our carpentry services across the vibrant market of Sudan Khartoum during Q3 2023 (July-September). As a leading provider of customized woodworking solutions in the heart of Sudan's capital, we've witnessed significant growth in demand for high-quality carpentry services. This document comprehensively analyzes sales trends, customer demographics, market challenges, and strategic opportunities specifically tailored to the Khartoum landscape. Our mission remains steadfast: to deliver exceptional craftsmanship that meets Sudanese architectural traditions while adapting to modern urban needs within Sudan Khartoum.</w:t>
      </w:r>
    </w:p>
    <w:bookmarkEnd w:id="20"/>
    <w:bookmarkStart w:id="21" w:name="sales-performance-overview"/>
    <w:p>
      <w:pPr>
        <w:pStyle w:val="Heading2"/>
      </w:pPr>
      <w:r>
        <w:t xml:space="preserve">Sales Performance Overview</w:t>
      </w:r>
    </w:p>
    <w:p>
      <w:pPr>
        <w:pStyle w:val="FirstParagraph"/>
      </w:pPr>
      <w:r>
        <w:t xml:space="preserve">Q3 2023 marked a pivotal quarter for our carpenter operations in Khartoum, with total revenue reaching $185,400 – a 17.5% increase from Q2 and 34% above the same period last year. This growth reflects both expanding market penetration and heightened demand for premium custom woodwork in Sudan Khartoum's rapidly developing urban sectors. Key sales categories include:</w:t>
      </w:r>
    </w:p>
    <w:p>
      <w:pPr>
        <w:numPr>
          <w:ilvl w:val="0"/>
          <w:numId w:val="1001"/>
        </w:numPr>
        <w:pStyle w:val="Compact"/>
      </w:pPr>
      <w:r>
        <w:rPr>
          <w:bCs/>
          <w:b/>
        </w:rPr>
        <w:t xml:space="preserve">Residential Furniture (45% of revenue):</w:t>
      </w:r>
      <w:r>
        <w:t xml:space="preserve"> </w:t>
      </w:r>
      <w:r>
        <w:t xml:space="preserve">Custom wardrobes, dining sets, and traditional Sudanese furniture (e.g., "Sudanese Bed" designs) for middle-to-high-income households in Khartoum North and Omdurman.</w:t>
      </w:r>
    </w:p>
    <w:p>
      <w:pPr>
        <w:numPr>
          <w:ilvl w:val="0"/>
          <w:numId w:val="1001"/>
        </w:numPr>
        <w:pStyle w:val="Compact"/>
      </w:pPr>
      <w:r>
        <w:rPr>
          <w:bCs/>
          <w:b/>
        </w:rPr>
        <w:t xml:space="preserve">Commercial Fit-outs (30% of revenue):</w:t>
      </w:r>
      <w:r>
        <w:t xml:space="preserve"> </w:t>
      </w:r>
      <w:r>
        <w:t xml:space="preserve">Office cabinetry, retail displays, and reception counters for emerging businesses in Khartoum Central business district.</w:t>
      </w:r>
    </w:p>
    <w:p>
      <w:pPr>
        <w:numPr>
          <w:ilvl w:val="0"/>
          <w:numId w:val="1001"/>
        </w:numPr>
        <w:pStyle w:val="Compact"/>
      </w:pPr>
      <w:r>
        <w:rPr>
          <w:bCs/>
          <w:b/>
        </w:rPr>
        <w:t xml:space="preserve">Restoration Services (15% of revenue):</w:t>
      </w:r>
      <w:r>
        <w:t xml:space="preserve"> </w:t>
      </w:r>
      <w:r>
        <w:t xml:space="preserve">Heritage building preservation projects in Old Khartoum's historic neighborhoods.</w:t>
      </w:r>
    </w:p>
    <w:p>
      <w:pPr>
        <w:numPr>
          <w:ilvl w:val="0"/>
          <w:numId w:val="1001"/>
        </w:numPr>
        <w:pStyle w:val="Compact"/>
      </w:pPr>
      <w:r>
        <w:rPr>
          <w:bCs/>
          <w:b/>
        </w:rPr>
        <w:t xml:space="preserve">Construction Partnerships (10% of revenue):</w:t>
      </w:r>
      <w:r>
        <w:t xml:space="preserve"> </w:t>
      </w:r>
      <w:r>
        <w:t xml:space="preserve">Bulk supply contracts for new housing developments in Khartoum State's outskirts.</w:t>
      </w:r>
    </w:p>
    <w:p>
      <w:pPr>
        <w:pStyle w:val="FirstParagraph"/>
      </w:pPr>
      <w:r>
        <w:t xml:space="preserve">The most notable growth driver was the 62% surge in commercial projects, directly linked to Khartoum's post-conflict economic recovery initiatives. Our sales team successfully secured five major contracts with local real estate developers, including a $45,000 project for "Khartoum Garden City" residential complex.</w:t>
      </w:r>
    </w:p>
    <w:bookmarkEnd w:id="21"/>
    <w:bookmarkStart w:id="22" w:name="market-analysis-sudan-khartoum-context"/>
    <w:p>
      <w:pPr>
        <w:pStyle w:val="Heading2"/>
      </w:pPr>
      <w:r>
        <w:t xml:space="preserve">Market Analysis: Sudan Khartoum Context</w:t>
      </w:r>
    </w:p>
    <w:p>
      <w:pPr>
        <w:pStyle w:val="FirstParagraph"/>
      </w:pPr>
      <w:r>
        <w:t xml:space="preserve">The Khartoum carpentry market presents unique opportunities and constraints. With over 8 million residents and ongoing urbanization, demand for quality woodwork is rising – yet supply chains face critical challenges. Our analysis reveals three key trends:</w:t>
      </w:r>
    </w:p>
    <w:p>
      <w:pPr>
        <w:numPr>
          <w:ilvl w:val="0"/>
          <w:numId w:val="1002"/>
        </w:numPr>
        <w:pStyle w:val="Compact"/>
      </w:pPr>
      <w:r>
        <w:rPr>
          <w:bCs/>
          <w:b/>
        </w:rPr>
        <w:t xml:space="preserve">Shift Toward Premium Products:</w:t>
      </w:r>
      <w:r>
        <w:t xml:space="preserve"> </w:t>
      </w:r>
      <w:r>
        <w:t xml:space="preserve">Khartoum consumers increasingly prioritize durability and aesthetics over cost alone. 78% of Q3 sales involved custom designs (e.g., ebony inlays for traditional Sudanese furniture), up from 52% in 2021.</w:t>
      </w:r>
    </w:p>
    <w:p>
      <w:pPr>
        <w:numPr>
          <w:ilvl w:val="0"/>
          <w:numId w:val="1002"/>
        </w:numPr>
        <w:pStyle w:val="Compact"/>
      </w:pPr>
      <w:r>
        <w:rPr>
          <w:bCs/>
          <w:b/>
        </w:rPr>
        <w:t xml:space="preserve">Regional Competition:</w:t>
      </w:r>
      <w:r>
        <w:t xml:space="preserve"> </w:t>
      </w:r>
      <w:r>
        <w:t xml:space="preserve">While local artisans dominate the informal sector, our professional approach (certified materials, project management) has captured 41% of the formal commercial market share in Khartoum.</w:t>
      </w:r>
    </w:p>
    <w:p>
      <w:pPr>
        <w:numPr>
          <w:ilvl w:val="0"/>
          <w:numId w:val="1002"/>
        </w:numPr>
        <w:pStyle w:val="Compact"/>
      </w:pPr>
      <w:r>
        <w:rPr>
          <w:bCs/>
          <w:b/>
        </w:rPr>
        <w:t xml:space="preserve">Seasonal Demand Patterns:</w:t>
      </w:r>
      <w:r>
        <w:t xml:space="preserve"> </w:t>
      </w:r>
      <w:r>
        <w:t xml:space="preserve">Peak sales occur during Ramadan and Eid (Q3 saw 28% higher bookings than average), aligning with Sudanese cultural practices of home renovations during festive seasons.</w:t>
      </w:r>
    </w:p>
    <w:bookmarkEnd w:id="22"/>
    <w:bookmarkStart w:id="23" w:name="customer-feedback-and-satisfaction"/>
    <w:p>
      <w:pPr>
        <w:pStyle w:val="Heading2"/>
      </w:pPr>
      <w:r>
        <w:t xml:space="preserve">Customer Feedback and Satisfaction</w:t>
      </w:r>
    </w:p>
    <w:p>
      <w:pPr>
        <w:pStyle w:val="FirstParagraph"/>
      </w:pPr>
      <w:r>
        <w:t xml:space="preserve">Customer satisfaction scores reached 94% in Khartoum, significantly above industry averages (76%). Key insights from our Q3 surveys include:</w:t>
      </w:r>
    </w:p>
    <w:p>
      <w:pPr>
        <w:numPr>
          <w:ilvl w:val="0"/>
          <w:numId w:val="1003"/>
        </w:numPr>
        <w:pStyle w:val="Compact"/>
      </w:pPr>
      <w:r>
        <w:t xml:space="preserve">91% of residential clients praised the "cultural relevance" of our designs, noting how traditional Sudanese motifs were respectfully integrated into modern furniture.</w:t>
      </w:r>
    </w:p>
    <w:p>
      <w:pPr>
        <w:numPr>
          <w:ilvl w:val="0"/>
          <w:numId w:val="1003"/>
        </w:numPr>
        <w:pStyle w:val="Compact"/>
      </w:pPr>
      <w:r>
        <w:t xml:space="preserve">Commercial clients highlighted our punctuality (96% on-time delivery) and quality control – critical in Khartoum's infrastructure-challenged environment.</w:t>
      </w:r>
    </w:p>
    <w:p>
      <w:pPr>
        <w:numPr>
          <w:ilvl w:val="0"/>
          <w:numId w:val="1003"/>
        </w:numPr>
        <w:pStyle w:val="Compact"/>
      </w:pPr>
      <w:r>
        <w:t xml:space="preserve">12% of feedback mentioned challenges with material availability, prompting us to partner with new suppliers in Wad Madani for local teak wood.</w:t>
      </w:r>
    </w:p>
    <w:p>
      <w:pPr>
        <w:pStyle w:val="FirstParagraph"/>
      </w:pPr>
      <w:r>
        <w:t xml:space="preserve">A notable testimonial from a Khartoum-based architect states: "Their carpenter team understands Sudanese aesthetics while executing precision work. For the Al-Rahma Mosque restoration project, they solved our material scarcity issue by sourcing sustainable Acacia wood – a true asset to Sudan Khartoum's heritage preservation."</w:t>
      </w:r>
    </w:p>
    <w:bookmarkEnd w:id="23"/>
    <w:bookmarkStart w:id="24" w:name="operational-challenges-in-sudan-khartoum"/>
    <w:p>
      <w:pPr>
        <w:pStyle w:val="Heading2"/>
      </w:pPr>
      <w:r>
        <w:t xml:space="preserve">Operational Challenges in Sudan Khartoum</w:t>
      </w:r>
    </w:p>
    <w:p>
      <w:pPr>
        <w:pStyle w:val="FirstParagraph"/>
      </w:pPr>
      <w:r>
        <w:t xml:space="preserve">Despite strong performance, we navigated significant hurdles unique to Sudan Khartoum:</w:t>
      </w:r>
    </w:p>
    <w:p>
      <w:pPr>
        <w:numPr>
          <w:ilvl w:val="0"/>
          <w:numId w:val="1004"/>
        </w:numPr>
        <w:pStyle w:val="Compact"/>
      </w:pPr>
      <w:r>
        <w:rPr>
          <w:bCs/>
          <w:b/>
        </w:rPr>
        <w:t xml:space="preserve">Material Import Delays:</w:t>
      </w:r>
      <w:r>
        <w:t xml:space="preserve"> </w:t>
      </w:r>
      <w:r>
        <w:t xml:space="preserve">Customs clearance for specialized tools (e.g., CNC machinery parts) caused 2-3 week delays in Q3, impacting project timelines. We mitigated this by establishing a local workshop for basic tool maintenance.</w:t>
      </w:r>
    </w:p>
    <w:p>
      <w:pPr>
        <w:numPr>
          <w:ilvl w:val="0"/>
          <w:numId w:val="1004"/>
        </w:numPr>
        <w:pStyle w:val="Compact"/>
      </w:pPr>
      <w:r>
        <w:rPr>
          <w:bCs/>
          <w:b/>
        </w:rPr>
        <w:t xml:space="preserve">Energy Instability:</w:t>
      </w:r>
      <w:r>
        <w:t xml:space="preserve"> </w:t>
      </w:r>
      <w:r>
        <w:t xml:space="preserve">Power outages disrupted production schedules at our Khartoum West facility, reducing daily output by 25%. Solution: Installed solar-powered backup systems for critical machinery.</w:t>
      </w:r>
    </w:p>
    <w:p>
      <w:pPr>
        <w:numPr>
          <w:ilvl w:val="0"/>
          <w:numId w:val="1004"/>
        </w:numPr>
        <w:pStyle w:val="Compact"/>
      </w:pPr>
      <w:r>
        <w:rPr>
          <w:bCs/>
          <w:b/>
        </w:rPr>
        <w:t xml:space="preserve">Currency Volatility:</w:t>
      </w:r>
      <w:r>
        <w:t xml:space="preserve"> </w:t>
      </w:r>
      <w:r>
        <w:t xml:space="preserve">Fluctuating USD/Sudanese pound rates increased material costs by 18% in Q3. We implemented fixed-price contracts with clients for projects over $5,000 to absorb this risk.</w:t>
      </w:r>
    </w:p>
    <w:bookmarkEnd w:id="24"/>
    <w:bookmarkStart w:id="25" w:name="Xc5c7eb51a2698651074e36263db0441d6e3c170"/>
    <w:p>
      <w:pPr>
        <w:pStyle w:val="Heading2"/>
      </w:pPr>
      <w:r>
        <w:t xml:space="preserve">Strategic Recommendations for Future Growth</w:t>
      </w:r>
    </w:p>
    <w:p>
      <w:pPr>
        <w:pStyle w:val="FirstParagraph"/>
      </w:pPr>
      <w:r>
        <w:t xml:space="preserve">To capitalize on Sudan Khartoum's evolving market, we propose these targeted initiatives:</w:t>
      </w:r>
    </w:p>
    <w:p>
      <w:pPr>
        <w:numPr>
          <w:ilvl w:val="0"/>
          <w:numId w:val="1005"/>
        </w:numPr>
        <w:pStyle w:val="Compact"/>
      </w:pPr>
      <w:r>
        <w:rPr>
          <w:bCs/>
          <w:b/>
        </w:rPr>
        <w:t xml:space="preserve">Localized Supply Chain Development:</w:t>
      </w:r>
      <w:r>
        <w:t xml:space="preserve"> </w:t>
      </w:r>
      <w:r>
        <w:t xml:space="preserve">Partner with Sudanese wood cooperatives in Gezira State to secure 30% of materials domestically by Q1 2024, reducing import dependency and supporting local economy.</w:t>
      </w:r>
    </w:p>
    <w:p>
      <w:pPr>
        <w:numPr>
          <w:ilvl w:val="0"/>
          <w:numId w:val="1005"/>
        </w:numPr>
        <w:pStyle w:val="Compact"/>
      </w:pPr>
      <w:r>
        <w:rPr>
          <w:bCs/>
          <w:b/>
        </w:rPr>
        <w:t xml:space="preserve">Khartoum-Specific Product Line:</w:t>
      </w:r>
      <w:r>
        <w:t xml:space="preserve"> </w:t>
      </w:r>
      <w:r>
        <w:t xml:space="preserve">Launch "Sudan Heritage Collection" featuring indigenous designs (e.g., Nubian-inspired furniture) to leverage cultural pride and command premium pricing.</w:t>
      </w:r>
    </w:p>
    <w:p>
      <w:pPr>
        <w:numPr>
          <w:ilvl w:val="0"/>
          <w:numId w:val="1005"/>
        </w:numPr>
        <w:pStyle w:val="Compact"/>
      </w:pPr>
      <w:r>
        <w:rPr>
          <w:bCs/>
          <w:b/>
        </w:rPr>
        <w:t xml:space="preserve">Community Engagement:</w:t>
      </w:r>
      <w:r>
        <w:t xml:space="preserve"> </w:t>
      </w:r>
      <w:r>
        <w:t xml:space="preserve">Host free carpentry workshops at Khartoum community centers to build brand trust and identify new talent, addressing the local skills gap in woodworking.</w:t>
      </w:r>
    </w:p>
    <w:p>
      <w:pPr>
        <w:numPr>
          <w:ilvl w:val="0"/>
          <w:numId w:val="1005"/>
        </w:numPr>
        <w:pStyle w:val="Compact"/>
      </w:pPr>
      <w:r>
        <w:rPr>
          <w:bCs/>
          <w:b/>
        </w:rPr>
        <w:t xml:space="preserve">Digital Transformation:</w:t>
      </w:r>
      <w:r>
        <w:t xml:space="preserve"> </w:t>
      </w:r>
      <w:r>
        <w:t xml:space="preserve">Implement a mobile app for Khartoum clients to preview designs via AR, addressing the city's high smartphone penetration (68%) while reducing design revisions.</w:t>
      </w:r>
    </w:p>
    <w:bookmarkEnd w:id="25"/>
    <w:bookmarkStart w:id="26" w:name="conclusion"/>
    <w:p>
      <w:pPr>
        <w:pStyle w:val="Heading2"/>
      </w:pPr>
      <w:r>
        <w:t xml:space="preserve">Conclusion</w:t>
      </w:r>
    </w:p>
    <w:p>
      <w:pPr>
        <w:pStyle w:val="FirstParagraph"/>
      </w:pPr>
      <w:r>
        <w:t xml:space="preserve">The Q3 2023 Sales Report confirms that our carpenter business has established a sustainable foothold in Sudan Khartoum's competitive market. With strategic focus on cultural relevance, operational resilience, and community investment, we project a 25% revenue increase for Q4. This growth is not merely financial – it represents meaningful contribution to Khartoum's urban identity through craftsmanship that honors Sudanese traditions while embracing modernity.</w:t>
      </w:r>
    </w:p>
    <w:p>
      <w:pPr>
        <w:pStyle w:val="BodyText"/>
      </w:pPr>
      <w:r>
        <w:t xml:space="preserve">As the capital city of Sudan continues its journey toward economic renaissance, our carpenter services will remain pivotal in shaping homes, businesses, and cultural spaces across Khartoum. This Sales Report underscores our commitment to excellence within Sudan Khartoum's unique context – where every wooden joint tells a story of craftsmanship rooted in place and purpose.</w:t>
      </w:r>
    </w:p>
    <w:p>
      <w:pPr>
        <w:pStyle w:val="BodyText"/>
      </w:pPr>
      <w:r>
        <w:rPr>
          <w:bCs/>
          <w:b/>
        </w:rPr>
        <w:t xml:space="preserve">Prepared by:</w:t>
      </w:r>
      <w:r>
        <w:t xml:space="preserve"> </w:t>
      </w:r>
      <w:r>
        <w:t xml:space="preserve">Khartoum Sales Operations Team</w:t>
      </w:r>
      <w:r>
        <w:br/>
      </w:r>
      <w:r>
        <w:rPr>
          <w:bCs/>
          <w:b/>
        </w:rPr>
        <w:t xml:space="preserve">Date:</w:t>
      </w:r>
      <w:r>
        <w:t xml:space="preserve"> </w:t>
      </w:r>
      <w:r>
        <w:t xml:space="preserve">October 15, 2023</w:t>
      </w:r>
      <w:r>
        <w:br/>
      </w:r>
      <w:r>
        <w:rPr>
          <w:bCs/>
          <w:b/>
        </w:rPr>
        <w:t xml:space="preserve">Company:</w:t>
      </w:r>
      <w:r>
        <w:t xml:space="preserve"> </w:t>
      </w:r>
      <w:r>
        <w:t xml:space="preserve">Nilewood Craftsmen (Sudan Licensed Business #KHT/2023/CARP)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Sudan Khartoum</dc:title>
  <dc:creator/>
  <dc:language>en</dc:language>
  <cp:keywords/>
  <dcterms:created xsi:type="dcterms:W3CDTF">2025-12-09T23:11:42Z</dcterms:created>
  <dcterms:modified xsi:type="dcterms:W3CDTF">2025-12-09T23:11:42Z</dcterms:modified>
</cp:coreProperties>
</file>

<file path=docProps/custom.xml><?xml version="1.0" encoding="utf-8"?>
<Properties xmlns="http://schemas.openxmlformats.org/officeDocument/2006/custom-properties" xmlns:vt="http://schemas.openxmlformats.org/officeDocument/2006/docPropsVTypes"/>
</file>