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Uganda</w:t>
      </w:r>
      <w:r>
        <w:t xml:space="preserve"> </w:t>
      </w:r>
      <w:r>
        <w:t xml:space="preserve">Kampala</w:t>
      </w:r>
      <w:r>
        <w:t xml:space="preserve"> </w:t>
      </w:r>
      <w:r>
        <w:t xml:space="preserve">Carpenter</w:t>
      </w:r>
      <w:r>
        <w:t xml:space="preserve"> </w:t>
      </w:r>
      <w:r>
        <w:t xml:space="preserve">Sales</w:t>
      </w:r>
      <w:r>
        <w:t xml:space="preserve"> </w:t>
      </w:r>
      <w:r>
        <w:t xml:space="preserve">Report</w:t>
      </w:r>
    </w:p>
    <w:bookmarkStart w:id="28" w:name="X53500c265954669b1c11068f7b2c65add897996"/>
    <w:p>
      <w:pPr>
        <w:pStyle w:val="Heading1"/>
      </w:pPr>
      <w:r>
        <w:t xml:space="preserve">Comprehensive Sales Report: Professional Carpenter Business in Uganda Kampala</w:t>
      </w:r>
    </w:p>
    <w:bookmarkStart w:id="20" w:name="executive-summary"/>
    <w:p>
      <w:pPr>
        <w:pStyle w:val="Heading2"/>
      </w:pPr>
      <w:r>
        <w:t xml:space="preserve">Executive Summary</w:t>
      </w:r>
    </w:p>
    <w:p>
      <w:pPr>
        <w:pStyle w:val="FirstParagraph"/>
      </w:pPr>
      <w:r>
        <w:t xml:space="preserve">This Sales Report presents a detailed analysis of the professional carpentry business operations within the vibrant urban landscape of Kampala, Uganda. Covering the fiscal quarter ending June 30, 2024, this document highlights critical sales metrics, market trends affecting local carpenters, and strategic recommendations for sustained growth in one of East Africa's fastest-growing economies. The report underscores how specialized carpentry services have become indispensable to Kampala's construction boom and residential development projects.</w:t>
      </w:r>
    </w:p>
    <w:bookmarkEnd w:id="20"/>
    <w:bookmarkStart w:id="21" w:name="sales-performance-overview"/>
    <w:p>
      <w:pPr>
        <w:pStyle w:val="Heading2"/>
      </w:pPr>
      <w:r>
        <w:t xml:space="preserve">Sales Performance Overview</w:t>
      </w:r>
    </w:p>
    <w:p>
      <w:pPr>
        <w:pStyle w:val="FirstParagraph"/>
      </w:pPr>
      <w:r>
        <w:t xml:space="preserve">During Q2 2024, our Kampala-based Carpenter business achieved a total revenue of UGX 14.7 billion (approximately USD 3.9 million), representing a 19% year-over-year increase. This growth outpaces the national construction sector average of 12%, demonstrating our competitive edge in quality craftsmanship and customer service within Uganda Kampala's market. The sales breakdown reveals:</w:t>
      </w:r>
    </w:p>
    <w:p>
      <w:pPr>
        <w:numPr>
          <w:ilvl w:val="0"/>
          <w:numId w:val="1001"/>
        </w:numPr>
        <w:pStyle w:val="Compact"/>
      </w:pPr>
      <w:r>
        <w:rPr>
          <w:bCs/>
          <w:b/>
        </w:rPr>
        <w:t xml:space="preserve">Residential Furniture Sales (48%):</w:t>
      </w:r>
      <w:r>
        <w:t xml:space="preserve"> </w:t>
      </w:r>
      <w:r>
        <w:t xml:space="preserve">UGX 7.1 billion from custom wardrobes, dining sets, and bedroom furniture for middle-to-high-income households in Kawempe, Nakivubo, and Bweyogerere.</w:t>
      </w:r>
    </w:p>
    <w:p>
      <w:pPr>
        <w:numPr>
          <w:ilvl w:val="0"/>
          <w:numId w:val="1001"/>
        </w:numPr>
        <w:pStyle w:val="Compact"/>
      </w:pPr>
      <w:r>
        <w:rPr>
          <w:bCs/>
          <w:b/>
        </w:rPr>
        <w:t xml:space="preserve">Commercial Projects (32%):</w:t>
      </w:r>
      <w:r>
        <w:t xml:space="preserve"> </w:t>
      </w:r>
      <w:r>
        <w:t xml:space="preserve">UGX 4.7 billion secured through contracts with Kampala's expanding hospitality sector (hotels like Movenpick) and office complexes (Nakasero Square development).</w:t>
      </w:r>
    </w:p>
    <w:p>
      <w:pPr>
        <w:numPr>
          <w:ilvl w:val="0"/>
          <w:numId w:val="1001"/>
        </w:numPr>
        <w:pStyle w:val="Compact"/>
      </w:pPr>
      <w:r>
        <w:rPr>
          <w:bCs/>
          <w:b/>
        </w:rPr>
        <w:t xml:space="preserve">Construction Support Services (15%):</w:t>
      </w:r>
      <w:r>
        <w:t xml:space="preserve"> </w:t>
      </w:r>
      <w:r>
        <w:t xml:space="preserve">UGX 2.2 billion from structural carpentry work for new residential towers in Buganda Road corridor.</w:t>
      </w:r>
    </w:p>
    <w:p>
      <w:pPr>
        <w:numPr>
          <w:ilvl w:val="0"/>
          <w:numId w:val="1001"/>
        </w:numPr>
        <w:pStyle w:val="Compact"/>
      </w:pPr>
      <w:r>
        <w:rPr>
          <w:bCs/>
          <w:b/>
        </w:rPr>
        <w:t xml:space="preserve">Repair &amp; Maintenance (5%):</w:t>
      </w:r>
      <w:r>
        <w:t xml:space="preserve"> </w:t>
      </w:r>
      <w:r>
        <w:t xml:space="preserve">UGX 735 million from emergency door/window repairs across Kampala's aging housing stock.</w:t>
      </w:r>
    </w:p>
    <w:bookmarkEnd w:id="21"/>
    <w:bookmarkStart w:id="23" w:name="X18fd13675e20dc33ae6cbfb98585e733114b29a"/>
    <w:p>
      <w:pPr>
        <w:pStyle w:val="Heading2"/>
      </w:pPr>
      <w:r>
        <w:t xml:space="preserve">Market Analysis: Carpenter Demand in Uganda Kampala</w:t>
      </w:r>
    </w:p>
    <w:p>
      <w:pPr>
        <w:pStyle w:val="FirstParagraph"/>
      </w:pPr>
      <w:r>
        <w:t xml:space="preserve">Kampala's rapid urbanization (1.8% annual population growth) has created unprecedented demand for skilled carpenters. Our data shows:</w:t>
      </w:r>
    </w:p>
    <w:p>
      <w:pPr>
        <w:numPr>
          <w:ilvl w:val="0"/>
          <w:numId w:val="1002"/>
        </w:numPr>
        <w:pStyle w:val="Compact"/>
      </w:pPr>
      <w:r>
        <w:rPr>
          <w:bCs/>
          <w:b/>
        </w:rPr>
        <w:t xml:space="preserve">Urban Expansion:</w:t>
      </w:r>
      <w:r>
        <w:t xml:space="preserve"> </w:t>
      </w:r>
      <w:r>
        <w:t xml:space="preserve">73% of new construction permits in Kampala (Q2 2024) require specialized carpentry work, driven by the National Development Plan's housing initiative.</w:t>
      </w:r>
    </w:p>
    <w:p>
      <w:pPr>
        <w:numPr>
          <w:ilvl w:val="0"/>
          <w:numId w:val="1002"/>
        </w:numPr>
        <w:pStyle w:val="Compact"/>
      </w:pPr>
      <w:r>
        <w:rPr>
          <w:bCs/>
          <w:b/>
        </w:rPr>
        <w:t xml:space="preserve">Quality Premium:</w:t>
      </w:r>
      <w:r>
        <w:t xml:space="preserve"> </w:t>
      </w:r>
      <w:r>
        <w:t xml:space="preserve">Clients now pay 25-35% premium for locally made furniture versus imports due to durability concerns with foreign products.</w:t>
      </w:r>
    </w:p>
    <w:p>
      <w:pPr>
        <w:numPr>
          <w:ilvl w:val="0"/>
          <w:numId w:val="1002"/>
        </w:numPr>
        <w:pStyle w:val="Compact"/>
      </w:pPr>
      <w:r>
        <w:rPr>
          <w:bCs/>
          <w:b/>
        </w:rPr>
        <w:t xml:space="preserve">Sector Shift:</w:t>
      </w:r>
      <w:r>
        <w:t xml:space="preserve"> </w:t>
      </w:r>
      <w:r>
        <w:t xml:space="preserve">Commercial clients (hotels, offices) now account for 41% of total sales compared to 28% in 2022, reflecting Kampala's economic diversification.</w:t>
      </w:r>
    </w:p>
    <w:bookmarkStart w:id="22" w:name="key-customer-segments-driving-sales"/>
    <w:p>
      <w:pPr>
        <w:pStyle w:val="Heading3"/>
      </w:pPr>
      <w:r>
        <w:t xml:space="preserve">Key Customer Segments Driving Sales</w:t>
      </w:r>
    </w:p>
    <w:p>
      <w:pPr>
        <w:pStyle w:val="FirstParagraph"/>
      </w:pPr>
      <w:r>
        <w:rPr>
          <w:bCs/>
          <w:b/>
        </w:rPr>
        <w:t xml:space="preserve">Residential Clients:</w:t>
      </w:r>
      <w:r>
        <w:t xml:space="preserve"> </w:t>
      </w:r>
      <w:r>
        <w:t xml:space="preserve">Affluent families in suburbs like Kira and Jinja Road prioritize custom carpentry for home renovations. Our signature "Kampala Heritage" furniture line (using locally sourced mahogany) achieved 68% repeat purchase rate.</w:t>
      </w:r>
    </w:p>
    <w:p>
      <w:pPr>
        <w:pStyle w:val="BodyText"/>
      </w:pPr>
      <w:r>
        <w:rPr>
          <w:bCs/>
          <w:b/>
        </w:rPr>
        <w:t xml:space="preserve">Real Estate Developers:</w:t>
      </w:r>
      <w:r>
        <w:t xml:space="preserve"> </w:t>
      </w:r>
      <w:r>
        <w:t xml:space="preserve">Partnerships with developers like Sanyu Group now represent 32% of our commercial pipeline. The "FastTrack Construction Package" – offering carpentry services within 48-hour response times – has become a competitive differentiator in Uganda Kampala's tight project schedules.</w:t>
      </w:r>
    </w:p>
    <w:p>
      <w:pPr>
        <w:pStyle w:val="BodyText"/>
      </w:pPr>
      <w:r>
        <w:rPr>
          <w:bCs/>
          <w:b/>
        </w:rPr>
        <w:t xml:space="preserve">Government Contracts:</w:t>
      </w:r>
      <w:r>
        <w:t xml:space="preserve"> </w:t>
      </w:r>
      <w:r>
        <w:t xml:space="preserve">Secured UGX 1.2 billion contract for carpentry work in the new Kawempe Hospital renovation, demonstrating growing trust in local Carpenter expertise for public infrastructure.</w:t>
      </w:r>
    </w:p>
    <w:bookmarkEnd w:id="22"/>
    <w:bookmarkEnd w:id="23"/>
    <w:bookmarkStart w:id="24" w:name="Xcd2ab39fb138bf115e389334a2af1ce4902ac4f"/>
    <w:p>
      <w:pPr>
        <w:pStyle w:val="Heading2"/>
      </w:pPr>
      <w:r>
        <w:t xml:space="preserve">Challenges Facing Kampala's Carpenter Sector</w:t>
      </w:r>
    </w:p>
    <w:p>
      <w:pPr>
        <w:pStyle w:val="FirstParagraph"/>
      </w:pPr>
      <w:r>
        <w:t xml:space="preserve">Despite growth, our Sales Report identifies critical constraints impacting all Ugandan carpenters:</w:t>
      </w:r>
    </w:p>
    <w:p>
      <w:pPr>
        <w:numPr>
          <w:ilvl w:val="0"/>
          <w:numId w:val="1003"/>
        </w:numPr>
        <w:pStyle w:val="Compact"/>
      </w:pPr>
      <w:r>
        <w:rPr>
          <w:bCs/>
          <w:b/>
        </w:rPr>
        <w:t xml:space="preserve">Material Cost Volatility:</w:t>
      </w:r>
      <w:r>
        <w:t xml:space="preserve"> </w:t>
      </w:r>
      <w:r>
        <w:t xml:space="preserve">Timber prices rose 18% in Q2 due to new export taxes on unprocessed wood. This squeezed margins by 12%, though we absorbed costs via client partnerships.</w:t>
      </w:r>
    </w:p>
    <w:p>
      <w:pPr>
        <w:numPr>
          <w:ilvl w:val="0"/>
          <w:numId w:val="1003"/>
        </w:numPr>
        <w:pStyle w:val="Compact"/>
      </w:pPr>
      <w:r>
        <w:rPr>
          <w:bCs/>
          <w:b/>
        </w:rPr>
        <w:t xml:space="preserve">Skilled Labor Shortage:</w:t>
      </w:r>
      <w:r>
        <w:t xml:space="preserve"> </w:t>
      </w:r>
      <w:r>
        <w:t xml:space="preserve">Only 37% of Kampala's carpentry workforce holds formal certification, leading to project delays. We addressed this through our "Carpenter Academy" training program for youth in Makindye slum.</w:t>
      </w:r>
    </w:p>
    <w:p>
      <w:pPr>
        <w:numPr>
          <w:ilvl w:val="0"/>
          <w:numId w:val="1003"/>
        </w:numPr>
        <w:pStyle w:val="Compact"/>
      </w:pPr>
      <w:r>
        <w:rPr>
          <w:bCs/>
          <w:b/>
        </w:rPr>
        <w:t xml:space="preserve">Infrastructure Gaps:</w:t>
      </w:r>
      <w:r>
        <w:t xml:space="preserve"> </w:t>
      </w:r>
      <w:r>
        <w:t xml:space="preserve">Poor road networks in industrial zones (e.g., Bweyogerere) increased delivery costs by 22% during peak rainy season.</w:t>
      </w:r>
    </w:p>
    <w:bookmarkEnd w:id="24"/>
    <w:bookmarkStart w:id="25" w:name="growth-opportunities-identified"/>
    <w:p>
      <w:pPr>
        <w:pStyle w:val="Heading2"/>
      </w:pPr>
      <w:r>
        <w:t xml:space="preserve">Growth Opportunities Identified</w:t>
      </w:r>
    </w:p>
    <w:p>
      <w:pPr>
        <w:pStyle w:val="FirstParagraph"/>
      </w:pPr>
      <w:r>
        <w:t xml:space="preserve">The Sales Report confirms significant untapped potential:</w:t>
      </w:r>
    </w:p>
    <w:p>
      <w:pPr>
        <w:numPr>
          <w:ilvl w:val="0"/>
          <w:numId w:val="1004"/>
        </w:numPr>
        <w:pStyle w:val="Compact"/>
      </w:pPr>
      <w:r>
        <w:rPr>
          <w:bCs/>
          <w:b/>
        </w:rPr>
        <w:t xml:space="preserve">Green Carpentry Initiative:</w:t>
      </w:r>
      <w:r>
        <w:t xml:space="preserve"> </w:t>
      </w:r>
      <w:r>
        <w:t xml:space="preserve">Partnering with Uganda's Ministry of Water &amp; Environment to develop furniture from recycled wood waste, targeting 30% market share in eco-friendly products by 2025.</w:t>
      </w:r>
    </w:p>
    <w:p>
      <w:pPr>
        <w:numPr>
          <w:ilvl w:val="0"/>
          <w:numId w:val="1004"/>
        </w:numPr>
        <w:pStyle w:val="Compact"/>
      </w:pPr>
      <w:r>
        <w:rPr>
          <w:bCs/>
          <w:b/>
        </w:rPr>
        <w:t xml:space="preserve">Digital Transformation:</w:t>
      </w:r>
      <w:r>
        <w:t xml:space="preserve"> </w:t>
      </w:r>
      <w:r>
        <w:t xml:space="preserve">Launching "Carpenter Connect" app for real-time quoting and virtual design consultations – projected to reduce sales cycle time by 40% in Kampala's tech-savvy demographic.</w:t>
      </w:r>
    </w:p>
    <w:p>
      <w:pPr>
        <w:numPr>
          <w:ilvl w:val="0"/>
          <w:numId w:val="1004"/>
        </w:numPr>
        <w:pStyle w:val="Compact"/>
      </w:pPr>
      <w:r>
        <w:rPr>
          <w:bCs/>
          <w:b/>
        </w:rPr>
        <w:t xml:space="preserve">Export Potential:</w:t>
      </w:r>
      <w:r>
        <w:t xml:space="preserve"> </w:t>
      </w:r>
      <w:r>
        <w:t xml:space="preserve">Targeting East African Community markets with our "Uganda Craft" furniture brand, leveraging Kampala's status as a regional trade hub.</w:t>
      </w:r>
    </w:p>
    <w:bookmarkEnd w:id="25"/>
    <w:bookmarkStart w:id="26" w:name="strategic-recommendations"/>
    <w:p>
      <w:pPr>
        <w:pStyle w:val="Heading2"/>
      </w:pPr>
      <w:r>
        <w:t xml:space="preserve">Strategic Recommendations</w:t>
      </w:r>
    </w:p>
    <w:p>
      <w:pPr>
        <w:pStyle w:val="FirstParagraph"/>
      </w:pPr>
      <w:r>
        <w:t xml:space="preserve">To capitalize on Kampala's carpentry market growth, this Sales Report recommends:</w:t>
      </w:r>
    </w:p>
    <w:p>
      <w:pPr>
        <w:numPr>
          <w:ilvl w:val="0"/>
          <w:numId w:val="1005"/>
        </w:numPr>
        <w:pStyle w:val="Compact"/>
      </w:pPr>
      <w:r>
        <w:rPr>
          <w:bCs/>
          <w:b/>
        </w:rPr>
        <w:t xml:space="preserve">Establish Regional Hubs:</w:t>
      </w:r>
      <w:r>
        <w:t xml:space="preserve"> </w:t>
      </w:r>
      <w:r>
        <w:t xml:space="preserve">Open satellite workshops in Nakasero and Nsambya to reduce delivery times by 35% for Kampala's growing commercial zones.</w:t>
      </w:r>
    </w:p>
    <w:p>
      <w:pPr>
        <w:numPr>
          <w:ilvl w:val="0"/>
          <w:numId w:val="1005"/>
        </w:numPr>
        <w:pStyle w:val="Compact"/>
      </w:pPr>
      <w:r>
        <w:rPr>
          <w:bCs/>
          <w:b/>
        </w:rPr>
        <w:t xml:space="preserve">Material Sourcing Partnerships:</w:t>
      </w:r>
      <w:r>
        <w:t xml:space="preserve"> </w:t>
      </w:r>
      <w:r>
        <w:t xml:space="preserve">Collaborate with Forest Enterprise Uganda for guaranteed timber supply at fixed rates, insulating against market fluctuations.</w:t>
      </w:r>
    </w:p>
    <w:p>
      <w:pPr>
        <w:numPr>
          <w:ilvl w:val="0"/>
          <w:numId w:val="1005"/>
        </w:numPr>
        <w:pStyle w:val="Compact"/>
      </w:pPr>
      <w:r>
        <w:rPr>
          <w:bCs/>
          <w:b/>
        </w:rPr>
        <w:t xml:space="preserve">Sustainability Certification:</w:t>
      </w:r>
      <w:r>
        <w:t xml:space="preserve"> </w:t>
      </w:r>
      <w:r>
        <w:t xml:space="preserve">Pursue FSC certification to access premium European markets and enhance brand value in Uganda Kampala's conscious consumer segment.</w:t>
      </w:r>
    </w:p>
    <w:bookmarkEnd w:id="26"/>
    <w:bookmarkStart w:id="27" w:name="X05a0f45deb5e6682b41bbd2ed75ec57c5892979"/>
    <w:p>
      <w:pPr>
        <w:pStyle w:val="Heading2"/>
      </w:pPr>
      <w:r>
        <w:t xml:space="preserve">Conclusion: Carpenter as Catalyst for Kampala's Development</w:t>
      </w:r>
    </w:p>
    <w:p>
      <w:pPr>
        <w:pStyle w:val="FirstParagraph"/>
      </w:pPr>
      <w:r>
        <w:t xml:space="preserve">This Sales Report affirms that the professional Carpenter business is no longer merely a service provider but a critical enabler of Kampala's urban transformation. Our 19% growth trajectory demonstrates how specialized craftsmanship directly supports Uganda's economic ambitions – from housing for 5 million Kampala residents to infrastructure for regional commerce. As we implement these recommendations, we project UGX 22 billion revenue by Q4 2024, reinforcing the Carpenter sector's vital role in Uganda Kampala's sustainable development. The future of construction in our capital depends on skilled craftsmen who blend traditional woodworking heritage with modern business acumen – a partnership that defines the new generation of Ugandan carpenters.</w:t>
      </w:r>
    </w:p>
    <w:p>
      <w:pPr>
        <w:pStyle w:val="BodyText"/>
      </w:pPr>
      <w:r>
        <w:rPr>
          <w:bCs/>
          <w:b/>
        </w:rPr>
        <w:t xml:space="preserve">Prepared By:</w:t>
      </w:r>
      <w:r>
        <w:t xml:space="preserve"> </w:t>
      </w:r>
      <w:r>
        <w:t xml:space="preserve">Kampala Carpentry Solutions Management</w:t>
      </w:r>
      <w:r>
        <w:br/>
      </w:r>
      <w:r>
        <w:rPr>
          <w:bCs/>
          <w:b/>
        </w:rPr>
        <w:t xml:space="preserve">Date:</w:t>
      </w:r>
      <w:r>
        <w:t xml:space="preserve"> </w:t>
      </w:r>
      <w:r>
        <w:t xml:space="preserve">July 15, 2024</w:t>
      </w:r>
      <w:r>
        <w:br/>
      </w:r>
      <w:r>
        <w:rPr>
          <w:bCs/>
          <w:b/>
        </w:rPr>
        <w:t xml:space="preserve">Covering Period:</w:t>
      </w:r>
      <w:r>
        <w:t xml:space="preserve"> </w:t>
      </w:r>
      <w:r>
        <w:t xml:space="preserve">January 1 - June 30,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Uganda Kampala Carpenter Sales Report</dc:title>
  <dc:creator/>
  <dc:language>en</dc:language>
  <cp:keywords/>
  <dcterms:created xsi:type="dcterms:W3CDTF">2025-12-10T12:23:14Z</dcterms:created>
  <dcterms:modified xsi:type="dcterms:W3CDTF">2025-12-10T12:23:14Z</dcterms:modified>
</cp:coreProperties>
</file>

<file path=docProps/custom.xml><?xml version="1.0" encoding="utf-8"?>
<Properties xmlns="http://schemas.openxmlformats.org/officeDocument/2006/custom-properties" xmlns:vt="http://schemas.openxmlformats.org/officeDocument/2006/docPropsVTypes"/>
</file>