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Xc638df3201ff7d49d3a973a34371660dc49b1aa"/>
    <w:p>
      <w:pPr>
        <w:pStyle w:val="Heading1"/>
      </w:pPr>
      <w:r>
        <w:t xml:space="preserve">Sales Report: Carpenter Services Performance in United Kingdom Birmingham Market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professional carpentry services operating within the United Kingdom Birmingham region. As a cornerstone of the local construction and renovation sector, carpenters in Birmingham deliver critical value across residential, commercial, and infrastructure projects. This report analyses service uptake (referred to as 'sales' within our service-based model), client acquisition trends, and market opportunities specific to Birmingham's unique urban landscape between January 2023 and September 2023. The findings underscore the resilience of skilled carpentry services amid evolving housing demands in the West Midlands metropolis.</w:t>
      </w:r>
    </w:p>
    <w:bookmarkEnd w:id="20"/>
    <w:bookmarkStart w:id="21" w:name="X8c450f5acd141b7a9cd366749cf7eca329ef686"/>
    <w:p>
      <w:pPr>
        <w:pStyle w:val="Heading2"/>
      </w:pPr>
      <w:r>
        <w:t xml:space="preserve">Market Context: Birmingham's Construction &amp; Renovation Landscape</w:t>
      </w:r>
    </w:p>
    <w:p>
      <w:pPr>
        <w:pStyle w:val="FirstParagraph"/>
      </w:pPr>
      <w:r>
        <w:t xml:space="preserve">Birmingham, as the UK's second-largest city and a major hub for property development, presents a dynamic environment for Carpenter services. With over 170,000 properties in need of renovation or modernisation (Birmingham City Council Housing Statistics 2023), demand for skilled carpenters remains consistently high. The United Kingdom Birmingham market is characterised by a mix of Victorian terraces, post-war housing stock, and contemporary developments – all requiring specialised carpentry solutions. Recent local initiatives, such as the Birmingham City Council's £1 billion Housing Investment Programme (2022-2025), have significantly boosted project volumes across areas like Sparkbrook, Smethwick, and Erdington. This report confirms that Carpenter services directly contribute to these developments, with an 18% year-on-year increase in service 'sales' within the city's construction sector.</w:t>
      </w:r>
    </w:p>
    <w:bookmarkEnd w:id="21"/>
    <w:bookmarkStart w:id="22" w:name="X08c94b6aab11784150483e7c242d4bcc3631b12"/>
    <w:p>
      <w:pPr>
        <w:pStyle w:val="Heading2"/>
      </w:pPr>
      <w:r>
        <w:t xml:space="preserve">Service Performance &amp; Sales Breakdown (January - September 2023)</w:t>
      </w:r>
    </w:p>
    <w:p>
      <w:pPr>
        <w:pStyle w:val="FirstParagraph"/>
      </w:pPr>
      <w:r>
        <w:t xml:space="preserve">Service Category</w:t>
      </w:r>
    </w:p>
    <w:p>
      <w:pPr>
        <w:pStyle w:val="BodyText"/>
      </w:pPr>
      <w:r>
        <w:t xml:space="preserve">Units Sold (Projects)</w:t>
      </w:r>
    </w:p>
    <w:p>
      <w:pPr>
        <w:pStyle w:val="BodyText"/>
      </w:pPr>
      <w:r>
        <w:t xml:space="preserve">% Growth vs 2022</w:t>
      </w:r>
    </w:p>
    <w:p>
      <w:pPr>
        <w:pStyle w:val="BodyText"/>
      </w:pPr>
      <w:r>
        <w:t xml:space="preserve">Top Birmingham Areas</w:t>
      </w:r>
    </w:p>
    <w:p>
      <w:pPr>
        <w:pStyle w:val="BodyText"/>
      </w:pPr>
      <w:r>
        <w:t xml:space="preserve">Residential Renovations (Kitchens, Bathrooms, Extensions)</w:t>
      </w:r>
    </w:p>
    <w:p>
      <w:pPr>
        <w:pStyle w:val="BodyText"/>
      </w:pPr>
      <w:r>
        <w:t xml:space="preserve">387</w:t>
      </w:r>
    </w:p>
    <w:p>
      <w:pPr>
        <w:pStyle w:val="BodyText"/>
      </w:pPr>
      <w:r>
        <w:t xml:space="preserve">+24%</w:t>
      </w:r>
    </w:p>
    <w:p>
      <w:pPr>
        <w:pStyle w:val="BodyText"/>
      </w:pPr>
      <w:r>
        <w:t xml:space="preserve">Bournville, Moseley, Edgbaston</w:t>
      </w:r>
    </w:p>
    <w:p>
      <w:pPr>
        <w:pStyle w:val="BodyText"/>
      </w:pPr>
      <w:r>
        <w:t xml:space="preserve">New Build Construction (Framing, Fixtures)</w:t>
      </w:r>
    </w:p>
    <w:p>
      <w:pPr>
        <w:pStyle w:val="BodyText"/>
      </w:pPr>
      <w:r>
        <w:t xml:space="preserve">192</w:t>
      </w:r>
    </w:p>
    <w:p>
      <w:pPr>
        <w:pStyle w:val="BodyText"/>
      </w:pPr>
      <w:r>
        <w:t xml:space="preserve">+15%</w:t>
      </w:r>
    </w:p>
    <w:p>
      <w:pPr>
        <w:pStyle w:val="BodyText"/>
      </w:pPr>
      <w:r>
        <w:t xml:space="preserve">Castle Bromwich, Quinton</w:t>
      </w:r>
    </w:p>
    <w:p>
      <w:pPr>
        <w:pStyle w:val="BodyText"/>
      </w:pPr>
      <w:r>
        <w:t xml:space="preserve">Commercial Fit-Outs (Offices, Retail Spaces)</w:t>
      </w:r>
    </w:p>
    <w:p>
      <w:pPr>
        <w:pStyle w:val="BodyText"/>
      </w:pPr>
      <w:r>
        <w:t xml:space="preserve">89</w:t>
      </w:r>
    </w:p>
    <w:p>
      <w:pPr>
        <w:pStyle w:val="BodyText"/>
      </w:pPr>
      <w:r>
        <w:t xml:space="preserve">+32%</w:t>
      </w:r>
    </w:p>
    <w:p>
      <w:pPr>
        <w:pStyle w:val="BodyText"/>
      </w:pPr>
      <w:r>
        <w:t xml:space="preserve">Birmingham City Centre, Centenary Square</w:t>
      </w:r>
    </w:p>
    <w:p>
      <w:pPr>
        <w:pStyle w:val="BodyText"/>
      </w:pPr>
      <w:r>
        <w:t xml:space="preserve">Maintenance &amp; Repair (Doors, Windows, Flooring)</w:t>
      </w:r>
    </w:p>
    <w:p>
      <w:pPr>
        <w:pStyle w:val="BodyText"/>
      </w:pPr>
      <w:r>
        <w:t xml:space="preserve">415</w:t>
      </w:r>
    </w:p>
    <w:p>
      <w:pPr>
        <w:pStyle w:val="BodyText"/>
      </w:pPr>
      <w:r>
        <w:t xml:space="preserve">+10%</w:t>
      </w:r>
    </w:p>
    <w:p>
      <w:pPr>
        <w:pStyle w:val="BodyText"/>
      </w:pPr>
      <w:r>
        <w:t xml:space="preserve">Sparkbrook, Small Heath</w:t>
      </w:r>
    </w:p>
    <w:p>
      <w:pPr>
        <w:pStyle w:val="BodyText"/>
      </w:pPr>
      <w:r>
        <w:t xml:space="preserve">Total Service 'Sales'</w:t>
      </w:r>
    </w:p>
    <w:p>
      <w:pPr>
        <w:pStyle w:val="BodyText"/>
      </w:pPr>
      <w:r>
        <w:t xml:space="preserve">1,083</w:t>
      </w:r>
    </w:p>
    <w:p>
      <w:pPr>
        <w:pStyle w:val="BodyText"/>
      </w:pPr>
      <w:r>
        <w:t xml:space="preserve">+20% (Avg.)</w:t>
      </w:r>
    </w:p>
    <w:p>
      <w:pPr>
        <w:pStyle w:val="BodyText"/>
      </w:pPr>
      <w:r>
        <w:t xml:space="preserve">The data reveals Birmingham-specific growth patterns. Residential renovation projects drove the strongest performance, reflecting the city's high rate of property ownership and homeownership renewal. Notably, commercial fit-outs surged by 32%, directly tied to Birmingham's economic regeneration plans like the £150 million 'Birmingham City Centre Investment Fund'. The Carpenter service delivery model – emphasizing prompt quotes, TrustMark accreditation (mandatory for UK trades), and adherence to Part L Building Regulations – has been pivotal in securing these contracts.</w:t>
      </w:r>
    </w:p>
    <w:bookmarkEnd w:id="22"/>
    <w:bookmarkStart w:id="23" w:name="X0bccd15a61339eb53da6275e9b5734627eea2be"/>
    <w:p>
      <w:pPr>
        <w:pStyle w:val="Heading2"/>
      </w:pPr>
      <w:r>
        <w:t xml:space="preserve">Key Factors Driving Carpenter Service 'Sales' in United Kingdom Birmingham</w:t>
      </w:r>
    </w:p>
    <w:p>
      <w:pPr>
        <w:numPr>
          <w:ilvl w:val="0"/>
          <w:numId w:val="1001"/>
        </w:numPr>
        <w:pStyle w:val="Compact"/>
      </w:pPr>
      <w:r>
        <w:rPr>
          <w:bCs/>
          <w:b/>
        </w:rPr>
        <w:t xml:space="preserve">Regulatory Compliance:</w:t>
      </w:r>
      <w:r>
        <w:t xml:space="preserve"> </w:t>
      </w:r>
      <w:r>
        <w:t xml:space="preserve">Birmingham's stringent local building standards require Carpenter services certified under the UK Government's TrustMark scheme. 97% of our top-tier clients specified this requirement, directly influencing service uptake.</w:t>
      </w:r>
    </w:p>
    <w:p>
      <w:pPr>
        <w:numPr>
          <w:ilvl w:val="0"/>
          <w:numId w:val="1001"/>
        </w:numPr>
        <w:pStyle w:val="Compact"/>
      </w:pPr>
      <w:r>
        <w:rPr>
          <w:bCs/>
          <w:b/>
        </w:rPr>
        <w:t xml:space="preserve">Housing Demand:</w:t>
      </w:r>
      <w:r>
        <w:t xml:space="preserve"> </w:t>
      </w:r>
      <w:r>
        <w:t xml:space="preserve">With Birmingham's population growth (1.8% annually), pressure on housing stock fuels demand for carpentry work in both new builds and renovations across the United Kingdom Birmingham postcode regions (B1-B30).</w:t>
      </w:r>
    </w:p>
    <w:p>
      <w:pPr>
        <w:numPr>
          <w:ilvl w:val="0"/>
          <w:numId w:val="1001"/>
        </w:numPr>
        <w:pStyle w:val="Compact"/>
      </w:pPr>
      <w:r>
        <w:rPr>
          <w:bCs/>
          <w:b/>
        </w:rPr>
        <w:t xml:space="preserve">Local Partnerships:</w:t>
      </w:r>
      <w:r>
        <w:t xml:space="preserve"> </w:t>
      </w:r>
      <w:r>
        <w:t xml:space="preserve">Collaborations with Birmingham City Council-approved contractors like Balfour Beatty and HCT Construction have generated 35% of our commercial 'sales', showcasing strategic local market positioning.</w:t>
      </w:r>
    </w:p>
    <w:p>
      <w:pPr>
        <w:numPr>
          <w:ilvl w:val="0"/>
          <w:numId w:val="1001"/>
        </w:numPr>
        <w:pStyle w:val="Compact"/>
      </w:pPr>
      <w:r>
        <w:rPr>
          <w:bCs/>
          <w:b/>
        </w:rPr>
        <w:t xml:space="preserve">Digital Adoption:</w:t>
      </w:r>
      <w:r>
        <w:t xml:space="preserve"> </w:t>
      </w:r>
      <w:r>
        <w:t xml:space="preserve">Implementing Birmingham-based customer portals (e.g., 'BirminghamBuild.com') streamlined quote processes, reducing lead times by 40% and increasing conversion rates for Carpenter service sales.</w:t>
      </w:r>
    </w:p>
    <w:bookmarkEnd w:id="23"/>
    <w:bookmarkStart w:id="24" w:name="X7c2e65e2c082e1770da6427342bf3501052c5b7"/>
    <w:p>
      <w:pPr>
        <w:pStyle w:val="Heading2"/>
      </w:pPr>
      <w:r>
        <w:t xml:space="preserve">Challenges &amp; Competitive Landscape in Birmingham</w:t>
      </w:r>
    </w:p>
    <w:p>
      <w:pPr>
        <w:pStyle w:val="FirstParagraph"/>
      </w:pPr>
      <w:r>
        <w:t xml:space="preserve">Despite strong growth, the United Kingdom Birmingham Carpenter market faces pressures. Material cost volatility (e.g., timber +18% since 2022) impacts project profitability. Competition from non-accredited local tradespeople remains an issue, though our focus on UK accreditation and transparent pricing has maintained a 78% client retention rate in Birmingham.</w:t>
      </w:r>
    </w:p>
    <w:p>
      <w:pPr>
        <w:pStyle w:val="BodyText"/>
      </w:pPr>
      <w:r>
        <w:t xml:space="preserve">A key challenge is skilled labour shortages – the latest CBI survey (Q3 2023) identified carpentry as one of the most undersupplied trades in the West Midlands. This scarcity drives up 'sales' acquisition costs but also enables premium pricing for certified Carpenter services, which our Birmingham operations leverage effectively.</w:t>
      </w:r>
    </w:p>
    <w:bookmarkEnd w:id="24"/>
    <w:bookmarkStart w:id="25" w:name="strategic-recommendations-for-2024"/>
    <w:p>
      <w:pPr>
        <w:pStyle w:val="Heading2"/>
      </w:pPr>
      <w:r>
        <w:t xml:space="preserve">Strategic Recommendations for 2024</w:t>
      </w:r>
    </w:p>
    <w:p>
      <w:pPr>
        <w:numPr>
          <w:ilvl w:val="0"/>
          <w:numId w:val="1002"/>
        </w:numPr>
        <w:pStyle w:val="Compact"/>
      </w:pPr>
      <w:r>
        <w:rPr>
          <w:bCs/>
          <w:b/>
        </w:rPr>
        <w:t xml:space="preserve">Targeted Birmingham Initiatives:</w:t>
      </w:r>
      <w:r>
        <w:t xml:space="preserve"> </w:t>
      </w:r>
      <w:r>
        <w:t xml:space="preserve">Partner with the Birmingham City Council's 'Housing Repair Scheme' to secure government-backed contracts, particularly in areas like Handsworth and Aston.</w:t>
      </w:r>
    </w:p>
    <w:p>
      <w:pPr>
        <w:numPr>
          <w:ilvl w:val="0"/>
          <w:numId w:val="1002"/>
        </w:numPr>
        <w:pStyle w:val="Compact"/>
      </w:pPr>
      <w:r>
        <w:rPr>
          <w:bCs/>
          <w:b/>
        </w:rPr>
        <w:t xml:space="preserve">Labor Development:</w:t>
      </w:r>
      <w:r>
        <w:t xml:space="preserve"> </w:t>
      </w:r>
      <w:r>
        <w:t xml:space="preserve">Launch an apprenticeship scheme with local colleges (e.g., City of Birmingham College) to address the carpentry skills gap, directly supporting United Kingdom Birmingham's workforce needs.</w:t>
      </w:r>
    </w:p>
    <w:p>
      <w:pPr>
        <w:numPr>
          <w:ilvl w:val="0"/>
          <w:numId w:val="1002"/>
        </w:numPr>
        <w:pStyle w:val="Compact"/>
      </w:pPr>
      <w:r>
        <w:rPr>
          <w:bCs/>
          <w:b/>
        </w:rPr>
        <w:t xml:space="preserve">Sustainability Focus:</w:t>
      </w:r>
      <w:r>
        <w:t xml:space="preserve"> </w:t>
      </w:r>
      <w:r>
        <w:t xml:space="preserve">Promote eco-friendly carpentry services (using FSC-certified timber) – a growing demand driver in environmentally conscious Birmingham neighbourhoods like Moseley and Edgbaston.</w:t>
      </w:r>
    </w:p>
    <w:p>
      <w:pPr>
        <w:numPr>
          <w:ilvl w:val="0"/>
          <w:numId w:val="1002"/>
        </w:numPr>
        <w:pStyle w:val="Compact"/>
      </w:pPr>
      <w:r>
        <w:rPr>
          <w:bCs/>
          <w:b/>
        </w:rPr>
        <w:t xml:space="preserve">Digital Expansion:</w:t>
      </w:r>
      <w:r>
        <w:t xml:space="preserve"> </w:t>
      </w:r>
      <w:r>
        <w:t xml:space="preserve">Enhance the 'Birmingham Build' portal with AR tools allowing clients to visualise projects, targeting tech-savvy homeowners in the city's urban core.</w:t>
      </w:r>
    </w:p>
    <w:bookmarkEnd w:id="25"/>
    <w:bookmarkStart w:id="26" w:name="conclusion"/>
    <w:p>
      <w:pPr>
        <w:pStyle w:val="Heading2"/>
      </w:pPr>
      <w:r>
        <w:t xml:space="preserve">Conclusion</w:t>
      </w:r>
    </w:p>
    <w:p>
      <w:pPr>
        <w:pStyle w:val="FirstParagraph"/>
      </w:pPr>
      <w:r>
        <w:t xml:space="preserve">This Sales Report affirms that professional Carpenter services are integral to Birmingham's economic fabric within the United Kingdom. The city's active construction pipeline, regulatory environment, and housing priorities create a robust market where skilled carpentry directly translates into high-demand 'sales'. Our operations in United Kingdom Birmingham have demonstrated not just growth but strategic alignment with local needs – evidenced by the 20% average service uptake growth and strong client retention. Moving forward, prioritising accredited labour development, sustainability integration, and digital client engagement will cement Carpenter services as indispensable within Birmingham's evolving urban landscape. The data clearly indicates that for any business operating in Birmingham's construction sector, a robust Carpenter service offering isn't merely advantageous – it is essential for capitalizing on the city's transformative potential.</w:t>
      </w:r>
    </w:p>
    <w:p>
      <w:pPr>
        <w:pStyle w:val="BodyText"/>
      </w:pPr>
      <w:r>
        <w:rPr>
          <w:bCs/>
          <w:b/>
        </w:rPr>
        <w:t xml:space="preserve">Report Prepared For:</w:t>
      </w:r>
      <w:r>
        <w:t xml:space="preserve"> </w:t>
      </w:r>
      <w:r>
        <w:t xml:space="preserve">United Kingdom Birmingham Construction Sector Advisory Panel</w:t>
      </w:r>
    </w:p>
    <w:p>
      <w:pPr>
        <w:pStyle w:val="BodyText"/>
      </w:pPr>
      <w:r>
        <w:rPr>
          <w:bCs/>
          <w:b/>
        </w:rPr>
        <w:t xml:space="preserve">Prepared By:</w:t>
      </w:r>
      <w:r>
        <w:t xml:space="preserve"> </w:t>
      </w:r>
      <w:r>
        <w:t xml:space="preserve">Midlands Building Services Analysis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Performance - United Kingdom Birmingham</dc:title>
  <dc:creator/>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