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Report:</w:t>
      </w:r>
      <w:r>
        <w:t xml:space="preserve"> </w:t>
      </w:r>
      <w:r>
        <w:t xml:space="preserve">Carpenter</w:t>
      </w:r>
      <w:r>
        <w:t xml:space="preserve"> </w:t>
      </w:r>
      <w:r>
        <w:t xml:space="preserve">Construction</w:t>
      </w:r>
      <w:r>
        <w:t xml:space="preserve"> </w:t>
      </w:r>
      <w:r>
        <w:t xml:space="preserve">Company</w:t>
      </w:r>
    </w:p>
    <w:bookmarkStart w:id="27" w:name="Xcadb5d5a41e8d95035d7da08b8bbdbda289ba24"/>
    <w:p>
      <w:pPr>
        <w:pStyle w:val="Heading1"/>
      </w:pPr>
      <w:r>
        <w:t xml:space="preserve">2023 Q4 Sales Report: Carpenter Construction Company - Chicago Market Performance</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Carpenter Construction Company</w:t>
      </w:r>
      <w:r>
        <w:br/>
      </w:r>
      <w:r>
        <w:rPr>
          <w:bCs/>
          <w:b/>
        </w:rPr>
        <w:t xml:space="preserve">Region Covered:</w:t>
      </w:r>
      <w:r>
        <w:t xml:space="preserve"> </w:t>
      </w:r>
      <w:r>
        <w:t xml:space="preserve">United States - Chicago Metropolitan Area</w:t>
      </w:r>
    </w:p>
    <w:bookmarkStart w:id="20" w:name="executive-summary"/>
    <w:p>
      <w:pPr>
        <w:pStyle w:val="Heading2"/>
      </w:pPr>
      <w:r>
        <w:t xml:space="preserve">Executive Summary</w:t>
      </w:r>
    </w:p>
    <w:p>
      <w:pPr>
        <w:pStyle w:val="FirstParagraph"/>
      </w:pPr>
      <w:r>
        <w:t xml:space="preserve">The Carpenter Construction Company achieved a 17.3% year-over-year growth in the United States Chicago market during Q4 2023, culminating in $4.85 million in total sales. This performance significantly outpaced the regional average of 9.1% growth reported by the Illinois Construction Association (ICA). The success was driven by strategic expansion into high-demand neighborhoods like Lakeview, Pilsen, and Lincoln Park, alongside a 22% increase in commercial projects across the Chicago Loop and Near North Side. Carpenter's commitment to sustainable building practices—aligned with Chicago's municipal sustainability initiatives—solidified our position as a market leader in the Windy City construction sector.</w:t>
      </w:r>
    </w:p>
    <w:bookmarkEnd w:id="20"/>
    <w:bookmarkStart w:id="21" w:name="Xf3ba2f902b4ed40daa2d3e27806fc0dfd86d0b3"/>
    <w:p>
      <w:pPr>
        <w:pStyle w:val="Heading2"/>
      </w:pPr>
      <w:r>
        <w:t xml:space="preserve">Chicago Market Analysis: Why Carpenter Stands Out</w:t>
      </w:r>
    </w:p>
    <w:p>
      <w:pPr>
        <w:pStyle w:val="FirstParagraph"/>
      </w:pPr>
      <w:r>
        <w:t xml:space="preserve">Chicago’s construction industry remains one of the most dynamic in the United States, fueled by urban renewal projects, rising residential demand, and aggressive city-led sustainability goals. As a locally rooted firm since 1987, Carpenter Construction has uniquely positioned itself to capitalize on these trends. Unlike national contractors who treat Chicago as just another market segment, Carpenter leverages deep community ties—partnering with local unions like the International Brotherhood of Carpenters (IBEW Local 1) and adhering to Chicago's strict zoning regulations. Our Q4 focus on "neighborhood-specific remodeling" (e.g., Victorian home restorations in Gold Coast and modern micro-unit builds in River North) directly responded to Chicago’s demographic shifts, where 68% of homeowners now prioritize energy-efficient updates per the City of Chicago Housing Authority (2023 Survey).</w:t>
      </w:r>
    </w:p>
    <w:bookmarkEnd w:id="21"/>
    <w:bookmarkStart w:id="22" w:name="q4-sales-performance-breakdown"/>
    <w:p>
      <w:pPr>
        <w:pStyle w:val="Heading2"/>
      </w:pPr>
      <w:r>
        <w:t xml:space="preserve">Q4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Revenue (Q4 2023)</w:t>
            </w:r>
          </w:p>
        </w:tc>
        <w:tc>
          <w:tcPr/>
          <w:p>
            <w:pPr>
              <w:pStyle w:val="Compact"/>
              <w:jc w:val="left"/>
            </w:pPr>
            <w:r>
              <w:t xml:space="preserve">% of Total Sales</w:t>
            </w:r>
          </w:p>
        </w:tc>
        <w:tc>
          <w:tcPr/>
          <w:p>
            <w:pPr>
              <w:pStyle w:val="Compact"/>
              <w:jc w:val="left"/>
            </w:pPr>
            <w:r>
              <w:t xml:space="preserve">Growth vs. Q4 2022</w:t>
            </w:r>
          </w:p>
        </w:tc>
      </w:tr>
      <w:tr>
        <w:tc>
          <w:tcPr/>
          <w:p>
            <w:pPr>
              <w:pStyle w:val="Compact"/>
              <w:jc w:val="left"/>
            </w:pPr>
            <w:r>
              <w:t xml:space="preserve">Residential Remodeling (Chicago Neighborhoods)</w:t>
            </w:r>
          </w:p>
        </w:tc>
        <w:tc>
          <w:tcPr/>
          <w:p>
            <w:pPr>
              <w:pStyle w:val="Compact"/>
              <w:jc w:val="left"/>
            </w:pPr>
            <w:r>
              <w:t xml:space="preserve">$2,150,000</w:t>
            </w:r>
          </w:p>
        </w:tc>
        <w:tc>
          <w:tcPr/>
          <w:p>
            <w:pPr>
              <w:pStyle w:val="Compact"/>
              <w:jc w:val="left"/>
            </w:pPr>
            <w:r>
              <w:t xml:space="preserve">44.3%</w:t>
            </w:r>
          </w:p>
        </w:tc>
        <w:tc>
          <w:tcPr/>
          <w:p>
            <w:pPr>
              <w:pStyle w:val="Compact"/>
              <w:jc w:val="left"/>
            </w:pPr>
            <w:r>
              <w:t xml:space="preserve">+19.7%</w:t>
            </w:r>
          </w:p>
        </w:tc>
      </w:tr>
      <w:tr>
        <w:tc>
          <w:tcPr/>
          <w:p>
            <w:pPr>
              <w:pStyle w:val="Compact"/>
              <w:jc w:val="left"/>
            </w:pPr>
            <w:r>
              <w:t xml:space="preserve">Commercial Fit-Outs (Loop/Near North Side)</w:t>
            </w:r>
          </w:p>
        </w:tc>
        <w:tc>
          <w:tcPr/>
          <w:p>
            <w:pPr>
              <w:pStyle w:val="Compact"/>
              <w:jc w:val="left"/>
            </w:pPr>
            <w:r>
              <w:t xml:space="preserve">$1,895,000</w:t>
            </w:r>
          </w:p>
        </w:tc>
        <w:tc>
          <w:tcPr/>
          <w:p>
            <w:pPr>
              <w:pStyle w:val="Compact"/>
              <w:jc w:val="left"/>
            </w:pPr>
            <w:r>
              <w:t xml:space="preserve">39.1%</w:t>
            </w:r>
          </w:p>
        </w:tc>
        <w:tc>
          <w:tcPr/>
          <w:p>
            <w:pPr>
              <w:pStyle w:val="Compact"/>
              <w:jc w:val="left"/>
            </w:pPr>
            <w:r>
              <w:t xml:space="preserve">+24.5%</w:t>
            </w:r>
          </w:p>
        </w:tc>
      </w:tr>
      <w:tr>
        <w:tc>
          <w:tcPr/>
          <w:p>
            <w:pPr>
              <w:pStyle w:val="Compact"/>
              <w:jc w:val="left"/>
            </w:pPr>
            <w:r>
              <w:t xml:space="preserve">Sustainable Build Projects</w:t>
            </w:r>
          </w:p>
        </w:tc>
        <w:tc>
          <w:tcPr/>
          <w:p>
            <w:pPr>
              <w:pStyle w:val="Compact"/>
              <w:jc w:val="left"/>
            </w:pPr>
            <w:r>
              <w:t xml:space="preserve">$675,000</w:t>
            </w:r>
          </w:p>
        </w:tc>
        <w:tc>
          <w:tcPr/>
          <w:p>
            <w:pPr>
              <w:pStyle w:val="Compact"/>
              <w:jc w:val="left"/>
            </w:pPr>
            <w:r>
              <w:t xml:space="preserve">13.9%</w:t>
            </w:r>
          </w:p>
        </w:tc>
        <w:tc>
          <w:tcPr/>
          <w:p>
            <w:pPr>
              <w:pStyle w:val="Compact"/>
              <w:jc w:val="left"/>
            </w:pPr>
            <w:r>
              <w:t xml:space="preserve">+38.2%</w:t>
            </w:r>
          </w:p>
        </w:tc>
      </w:tr>
      <w:tr>
        <w:tc>
          <w:tcPr/>
          <w:p>
            <w:pPr>
              <w:pStyle w:val="Compact"/>
              <w:jc w:val="left"/>
            </w:pPr>
            <w:r>
              <w:rPr>
                <w:bCs/>
                <w:b/>
              </w:rPr>
              <w:t xml:space="preserve">Total</w:t>
            </w:r>
          </w:p>
        </w:tc>
        <w:tc>
          <w:tcPr/>
          <w:p>
            <w:pPr>
              <w:pStyle w:val="Compact"/>
              <w:jc w:val="left"/>
            </w:pPr>
            <w:r>
              <w:rPr>
                <w:bCs/>
                <w:b/>
              </w:rPr>
              <w:t xml:space="preserve">$4,850,000</w:t>
            </w:r>
          </w:p>
        </w:tc>
        <w:tc>
          <w:tcPr/>
          <w:p>
            <w:pPr>
              <w:pStyle w:val="Compact"/>
              <w:jc w:val="left"/>
            </w:pPr>
            <w:r>
              <w:rPr>
                <w:bCs/>
                <w:b/>
              </w:rPr>
              <w:t xml:space="preserve">100%</w:t>
            </w:r>
          </w:p>
        </w:tc>
        <w:tc>
          <w:tcPr/>
          <w:p>
            <w:pPr>
              <w:pStyle w:val="Compact"/>
              <w:jc w:val="left"/>
            </w:pPr>
            <w:r>
              <w:rPr>
                <w:bCs/>
                <w:b/>
              </w:rPr>
              <w:t xml:space="preserve">+17.3%</w:t>
            </w:r>
          </w:p>
        </w:tc>
      </w:tr>
    </w:tbl>
    <w:p>
      <w:pPr>
        <w:pStyle w:val="BodyText"/>
      </w:pPr>
      <w:r>
        <w:t xml:space="preserve">The residential remodeling category—our largest segment—showed exceptional strength due to Carpenter’s targeted "Chicago Home Renewal Program." This initiative offers waived permits for energy-efficient upgrades, directly responding to Chicago’s 2021 Green Building Ordinance. The program generated 47% of all residential contracts in Q4, with top-performing zones being West Town (35% of sales) and South Loop (28%). In commercial work, Carpenter secured a $1.2M contract for the new Aon Center tenant space renovation, leveraging our longstanding relationship with the building’s management—demonstrating how local trust drives repeat business in Chicago's competitive landscape.</w:t>
      </w:r>
    </w:p>
    <w:bookmarkEnd w:id="22"/>
    <w:bookmarkStart w:id="23" w:name="Xa1a4387727ffb46def5ca78ee3f1c4de6f13bdd"/>
    <w:p>
      <w:pPr>
        <w:pStyle w:val="Heading2"/>
      </w:pPr>
      <w:r>
        <w:t xml:space="preserve">Chicago-Specific Challenges &amp; Strategic Responses</w:t>
      </w:r>
    </w:p>
    <w:p>
      <w:pPr>
        <w:pStyle w:val="FirstParagraph"/>
      </w:pPr>
      <w:r>
        <w:t xml:space="preserve">Chicago’s harsh winter weather presented a significant hurdle in Q4, delaying 12% of exterior projects. Carpenter proactively mitigated this by:</w:t>
      </w:r>
    </w:p>
    <w:p>
      <w:pPr>
        <w:numPr>
          <w:ilvl w:val="0"/>
          <w:numId w:val="1001"/>
        </w:numPr>
        <w:pStyle w:val="Compact"/>
      </w:pPr>
      <w:r>
        <w:rPr>
          <w:bCs/>
          <w:b/>
        </w:rPr>
        <w:t xml:space="preserve">Pre-Season Planning:</w:t>
      </w:r>
      <w:r>
        <w:t xml:space="preserve"> </w:t>
      </w:r>
      <w:r>
        <w:t xml:space="preserve">Investing $75K in weather-resistant materials for 2023-2024 projects (approved by Chicago Building Commission).</w:t>
      </w:r>
    </w:p>
    <w:p>
      <w:pPr>
        <w:numPr>
          <w:ilvl w:val="0"/>
          <w:numId w:val="1001"/>
        </w:numPr>
        <w:pStyle w:val="Compact"/>
      </w:pPr>
      <w:r>
        <w:rPr>
          <w:bCs/>
          <w:b/>
        </w:rPr>
        <w:t xml:space="preserve">Local Labor Partnerships:</w:t>
      </w:r>
      <w:r>
        <w:t xml:space="preserve"> </w:t>
      </w:r>
      <w:r>
        <w:t xml:space="preserve">Collaborating with IBEW Local 1 to fast-track indoor work during winter months, ensuring project continuity.</w:t>
      </w:r>
    </w:p>
    <w:p>
      <w:pPr>
        <w:numPr>
          <w:ilvl w:val="0"/>
          <w:numId w:val="1001"/>
        </w:numPr>
        <w:pStyle w:val="Compact"/>
      </w:pPr>
      <w:r>
        <w:rPr>
          <w:bCs/>
          <w:b/>
        </w:rPr>
        <w:t xml:space="preserve">Chicago Compliance Integration:</w:t>
      </w:r>
      <w:r>
        <w:t xml:space="preserve"> </w:t>
      </w:r>
      <w:r>
        <w:t xml:space="preserve">Embedding city code requirements into project timelines (e.g., historic district permits) to avoid costly delays.</w:t>
      </w:r>
    </w:p>
    <w:p>
      <w:pPr>
        <w:pStyle w:val="FirstParagraph"/>
      </w:pPr>
      <w:r>
        <w:t xml:space="preserve">These measures prevented an estimated $320K in potential revenue loss and strengthened Carpenter’s reputation for reliability among Chicago developers—critical in a market where 74% of clients prioritize "on-time delivery" per the 2023 Chicago Business Survey.</w:t>
      </w:r>
    </w:p>
    <w:bookmarkEnd w:id="23"/>
    <w:bookmarkStart w:id="24" w:name="Xf2a093f963e99da3a5d1b17a00fb9d54a6ed127"/>
    <w:p>
      <w:pPr>
        <w:pStyle w:val="Heading2"/>
      </w:pPr>
      <w:r>
        <w:t xml:space="preserve">Competitive Differentiation: Why Carpenter Wins in Chicago</w:t>
      </w:r>
    </w:p>
    <w:p>
      <w:pPr>
        <w:pStyle w:val="FirstParagraph"/>
      </w:pPr>
      <w:r>
        <w:t xml:space="preserve">While national firms like Turner Construction dominate large-scale infrastructure, Carpenter thrives by focusing on what matters to Chicago clients:</w:t>
      </w:r>
    </w:p>
    <w:p>
      <w:pPr>
        <w:numPr>
          <w:ilvl w:val="0"/>
          <w:numId w:val="1002"/>
        </w:numPr>
        <w:pStyle w:val="Compact"/>
      </w:pPr>
      <w:r>
        <w:rPr>
          <w:bCs/>
          <w:b/>
        </w:rPr>
        <w:t xml:space="preserve">Hyper-Local Expertise:</w:t>
      </w:r>
      <w:r>
        <w:t xml:space="preserve"> </w:t>
      </w:r>
      <w:r>
        <w:t xml:space="preserve">Our team includes 15+ former city planners and architects familiar with neighborhood-specific codes (e.g., preservation requirements in Wicker Park).</w:t>
      </w:r>
    </w:p>
    <w:p>
      <w:pPr>
        <w:numPr>
          <w:ilvl w:val="0"/>
          <w:numId w:val="1002"/>
        </w:numPr>
        <w:pStyle w:val="Compact"/>
      </w:pPr>
      <w:r>
        <w:rPr>
          <w:bCs/>
          <w:b/>
        </w:rPr>
        <w:t xml:space="preserve">Sustainability as Standard:</w:t>
      </w:r>
      <w:r>
        <w:t xml:space="preserve"> </w:t>
      </w:r>
      <w:r>
        <w:t xml:space="preserve">87% of Carpenter projects now achieve Chicago Energy Efficiency Rating System (CHEERS) certification—exceeding the city's 65% average for comparable firms.</w:t>
      </w:r>
    </w:p>
    <w:p>
      <w:pPr>
        <w:numPr>
          <w:ilvl w:val="0"/>
          <w:numId w:val="1002"/>
        </w:numPr>
        <w:pStyle w:val="Compact"/>
      </w:pPr>
      <w:r>
        <w:rPr>
          <w:bCs/>
          <w:b/>
        </w:rPr>
        <w:t xml:space="preserve">Community Investment:</w:t>
      </w:r>
      <w:r>
        <w:t xml:space="preserve"> </w:t>
      </w:r>
      <w:r>
        <w:t xml:space="preserve">Partnering with organizations like Habitat for Humanity Chicago to provide pro-bono services in underserved areas (e.g., remodeling homes in Englewood), enhancing our brand as a community pillar.</w:t>
      </w:r>
    </w:p>
    <w:p>
      <w:pPr>
        <w:pStyle w:val="FirstParagraph"/>
      </w:pPr>
      <w:r>
        <w:t xml:space="preserve">This approach has driven a 28% client retention rate in Chicago—far above the industry average of 18%—with repeat customers citing "understanding Chicago’s unique challenges" as their top reason for choosing Carpenter.</w:t>
      </w:r>
    </w:p>
    <w:bookmarkEnd w:id="24"/>
    <w:bookmarkStart w:id="25" w:name="X6637ae301f06101d5a279140b0ac235c9f5e300"/>
    <w:p>
      <w:pPr>
        <w:pStyle w:val="Heading2"/>
      </w:pPr>
      <w:r>
        <w:t xml:space="preserve">2024 Strategic Outlook for Carpenter in the United States Chicago Market</w:t>
      </w:r>
    </w:p>
    <w:p>
      <w:pPr>
        <w:pStyle w:val="FirstParagraph"/>
      </w:pPr>
      <w:r>
        <w:t xml:space="preserve">Building on Q4 momentum, Carpenter will prioritize three pillars for 2024 growth in the United States Chicago market:</w:t>
      </w:r>
    </w:p>
    <w:p>
      <w:pPr>
        <w:numPr>
          <w:ilvl w:val="0"/>
          <w:numId w:val="1003"/>
        </w:numPr>
        <w:pStyle w:val="Compact"/>
      </w:pPr>
      <w:r>
        <w:rPr>
          <w:bCs/>
          <w:b/>
        </w:rPr>
        <w:t xml:space="preserve">Expansion into Emerging Neighborhoods:</w:t>
      </w:r>
      <w:r>
        <w:t xml:space="preserve"> </w:t>
      </w:r>
      <w:r>
        <w:t xml:space="preserve">Targeting Humboldt Park and Albany Park—areas with 35% projected residential demand growth per Urban Land Institute Chicago data—with a $1.5M dedicated marketing campaign.</w:t>
      </w:r>
    </w:p>
    <w:p>
      <w:pPr>
        <w:numPr>
          <w:ilvl w:val="0"/>
          <w:numId w:val="1003"/>
        </w:numPr>
        <w:pStyle w:val="Compact"/>
      </w:pPr>
      <w:r>
        <w:rPr>
          <w:bCs/>
          <w:b/>
        </w:rPr>
        <w:t xml:space="preserve">Sustainability Partnerships:</w:t>
      </w:r>
      <w:r>
        <w:t xml:space="preserve"> </w:t>
      </w:r>
      <w:r>
        <w:t xml:space="preserve">Launching "Carpenter Green Builds" in collaboration with the City of Chicago to streamline LEED certification, aiming for 40% of all projects to achieve Gold status by Q3 2024.</w:t>
      </w:r>
    </w:p>
    <w:p>
      <w:pPr>
        <w:numPr>
          <w:ilvl w:val="0"/>
          <w:numId w:val="1003"/>
        </w:numPr>
        <w:pStyle w:val="Compact"/>
      </w:pPr>
      <w:r>
        <w:rPr>
          <w:bCs/>
          <w:b/>
        </w:rPr>
        <w:t xml:space="preserve">Digital Transformation:</w:t>
      </w:r>
      <w:r>
        <w:t xml:space="preserve"> </w:t>
      </w:r>
      <w:r>
        <w:t xml:space="preserve">Implementing a Chicago-specific project management portal tracking real-time compliance with city codes—a first for local contractors—which reduced administrative costs by 19% in pilot testing.</w:t>
      </w:r>
    </w:p>
    <w:p>
      <w:pPr>
        <w:pStyle w:val="FirstParagraph"/>
      </w:pPr>
      <w:r>
        <w:t xml:space="preserve">The projected sales target for 2024 is $5.68 million (17% growth), with commercial work expected to grow at a 25% CAGR driven by Chicago’s new downtown office boom.</w:t>
      </w:r>
    </w:p>
    <w:bookmarkEnd w:id="25"/>
    <w:bookmarkStart w:id="26" w:name="conclusion"/>
    <w:p>
      <w:pPr>
        <w:pStyle w:val="Heading2"/>
      </w:pPr>
      <w:r>
        <w:t xml:space="preserve">Conclusion</w:t>
      </w:r>
    </w:p>
    <w:p>
      <w:pPr>
        <w:pStyle w:val="FirstParagraph"/>
      </w:pPr>
      <w:r>
        <w:t xml:space="preserve">Carpenter Construction Company’s Q4 performance in the United States Chicago market exemplifies how deep local engagement drives sustainable growth. By treating "Chicago" not as a geographic region but as a community with distinct needs, Carpenter has transformed from a regional contractor into an indispensable partner for homeowners, developers, and city stakeholders. Our success—measured in 17% YoY revenue growth and industry-leading client retention—proves that when sales strategy aligns with Chicago’s unique urban identity, the results are built to last. As we move into 2024, Carpenter remains committed to shaping Chicago’s skyline one project at a time, reinforcing why we are not just "a carpenter" in the city—but its trusted construction partner.</w:t>
      </w:r>
    </w:p>
    <w:p>
      <w:pPr>
        <w:pStyle w:val="BodyText"/>
      </w:pPr>
      <w:r>
        <w:rPr>
          <w:bCs/>
          <w:b/>
        </w:rPr>
        <w:t xml:space="preserve">Prepared By:</w:t>
      </w:r>
      <w:r>
        <w:t xml:space="preserve"> </w:t>
      </w:r>
      <w:r>
        <w:t xml:space="preserve">Jane Reynolds, Director of Sales &amp; Strategy</w:t>
      </w:r>
      <w:r>
        <w:br/>
      </w:r>
      <w:r>
        <w:rPr>
          <w:bCs/>
          <w:b/>
        </w:rPr>
        <w:t xml:space="preserve">Carpenter Construction Company</w:t>
      </w:r>
      <w:r>
        <w:br/>
      </w:r>
      <w:r>
        <w:rPr>
          <w:iCs/>
          <w:i/>
        </w:rPr>
        <w:t xml:space="preserve">Your Trusted Partner in Chicago Construction Since 1987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Report: Carpenter Construction Company</dc:title>
  <dc:creator/>
  <dc:language>en</dc:language>
  <cp:keywords/>
  <dcterms:created xsi:type="dcterms:W3CDTF">2025-12-11T16:19:16Z</dcterms:created>
  <dcterms:modified xsi:type="dcterms:W3CDTF">2025-12-11T16:19:16Z</dcterms:modified>
</cp:coreProperties>
</file>

<file path=docProps/custom.xml><?xml version="1.0" encoding="utf-8"?>
<Properties xmlns="http://schemas.openxmlformats.org/officeDocument/2006/custom-properties" xmlns:vt="http://schemas.openxmlformats.org/officeDocument/2006/docPropsVTypes"/>
</file>