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Carpenter</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Houston</w:t>
      </w:r>
    </w:p>
    <w:bookmarkStart w:id="27" w:name="X7b02e327b29f306e9e74c33419245aa8baee220"/>
    <w:p>
      <w:pPr>
        <w:pStyle w:val="Heading1"/>
      </w:pPr>
      <w:r>
        <w:t xml:space="preserve">Sales Report: Carpenter Services Performance Analysis for United States Houston Market</w:t>
      </w:r>
    </w:p>
    <w:p>
      <w:pPr>
        <w:pStyle w:val="FirstParagraph"/>
      </w:pPr>
      <w:r>
        <w:rPr>
          <w:bCs/>
          <w:b/>
        </w:rPr>
        <w:t xml:space="preserve">Prepared For:</w:t>
      </w:r>
      <w:r>
        <w:t xml:space="preserve"> </w:t>
      </w:r>
      <w:r>
        <w:t xml:space="preserve">Management Team, Houston Carpentry Solutions</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p>
    <w:bookmarkStart w:id="20" w:name="X32a42370899aed5162b7c8732ba05bb79e7ef44"/>
    <w:p>
      <w:pPr>
        <w:pStyle w:val="Heading2"/>
      </w:pPr>
      <w:r>
        <w:t xml:space="preserve">I. Executive Summary: Carpenter Market Performance in United States Houston</w:t>
      </w:r>
    </w:p>
    <w:p>
      <w:pPr>
        <w:pStyle w:val="FirstParagraph"/>
      </w:pPr>
      <w:r>
        <w:t xml:space="preserve">This Sales Report details the operational and financial performance of Carpenter services across the United States Houston metropolitan area during Q3 2023. Houston's construction sector remains robust, driven by residential expansion, commercial development, and post-disaster rebuilding efforts. As a leading Carpenter service provider in United States Houston, our team achieved a 14% year-over-year revenue growth ($285,470 vs. $250,390 Q3 2022), significantly outpacing the Houston construction market average of 6.8%. The success is attributed to strategic targeting of high-demand sectors within United States Houston—residential renovations (41%), commercial fit-outs (38%), and hurricane-resistant construction (21%). This report validates our Carpenter service model's alignment with Houston's unique economic and environmental landscape.</w:t>
      </w:r>
    </w:p>
    <w:bookmarkEnd w:id="20"/>
    <w:bookmarkStart w:id="21" w:name="Xa5245c1b38db2259f01659216bcf2d8357a89b4"/>
    <w:p>
      <w:pPr>
        <w:pStyle w:val="Heading2"/>
      </w:pPr>
      <w:r>
        <w:t xml:space="preserve">II. Sales Performance Breakdown: Carpenter Service Metrics</w:t>
      </w:r>
    </w:p>
    <w:p>
      <w:pPr>
        <w:pStyle w:val="FirstParagraph"/>
      </w:pPr>
      <w:r>
        <w:t xml:space="preserve">Our Houston-based Carpenter operations delivered exceptional results through precise market segmentation:</w:t>
      </w:r>
    </w:p>
    <w:p>
      <w:pPr>
        <w:numPr>
          <w:ilvl w:val="0"/>
          <w:numId w:val="1001"/>
        </w:numPr>
        <w:pStyle w:val="Compact"/>
      </w:pPr>
      <w:r>
        <w:rPr>
          <w:bCs/>
          <w:b/>
        </w:rPr>
        <w:t xml:space="preserve">Residential Projects (41% of Revenue):</w:t>
      </w:r>
      <w:r>
        <w:t xml:space="preserve"> </w:t>
      </w:r>
      <w:r>
        <w:t xml:space="preserve">87 projects completed, including luxury home renovations in Spring Branch and Memorial City. Average project value increased by 18% YoY due to demand for hurricane-proofing upgrades (e.g., impact-resistant windows, reinforced framing). Key clients included property management firms like</w:t>
      </w:r>
      <w:r>
        <w:t xml:space="preserve"> </w:t>
      </w:r>
      <w:r>
        <w:rPr>
          <w:iCs/>
          <w:i/>
        </w:rPr>
        <w:t xml:space="preserve">Greenspoint Properties</w:t>
      </w:r>
      <w:r>
        <w:t xml:space="preserve">.</w:t>
      </w:r>
    </w:p>
    <w:p>
      <w:pPr>
        <w:numPr>
          <w:ilvl w:val="0"/>
          <w:numId w:val="1001"/>
        </w:numPr>
        <w:pStyle w:val="Compact"/>
      </w:pPr>
      <w:r>
        <w:rPr>
          <w:bCs/>
          <w:b/>
        </w:rPr>
        <w:t xml:space="preserve">Commercial Projects (38% of Revenue):</w:t>
      </w:r>
      <w:r>
        <w:t xml:space="preserve"> </w:t>
      </w:r>
      <w:r>
        <w:t xml:space="preserve">42 projects spanning medical facilities (</w:t>
      </w:r>
      <w:r>
        <w:rPr>
          <w:iCs/>
          <w:i/>
        </w:rPr>
        <w:t xml:space="preserve">Houston Methodist Hospital</w:t>
      </w:r>
      <w:r>
        <w:t xml:space="preserve">, new wing), retail expansions (</w:t>
      </w:r>
      <w:r>
        <w:rPr>
          <w:iCs/>
          <w:i/>
        </w:rPr>
        <w:t xml:space="preserve">Mall of the Americas</w:t>
      </w:r>
      <w:r>
        <w:t xml:space="preserve">), and office spaces. Commercial contracts averaged $12,500 each—up 9% from Q3 2022—driven by Houston's tech-sector growth (e.g., Amazon HQ expansion in The Woodlands).</w:t>
      </w:r>
    </w:p>
    <w:p>
      <w:pPr>
        <w:numPr>
          <w:ilvl w:val="0"/>
          <w:numId w:val="1001"/>
        </w:numPr>
        <w:pStyle w:val="Compact"/>
      </w:pPr>
      <w:r>
        <w:rPr>
          <w:bCs/>
          <w:b/>
        </w:rPr>
        <w:t xml:space="preserve">Hurricane Resilience Division (21% of Revenue):</w:t>
      </w:r>
      <w:r>
        <w:t xml:space="preserve"> </w:t>
      </w:r>
      <w:r>
        <w:t xml:space="preserve">Dedicated Carpenter teams focused exclusively on FEMA-compliant rebuilding. This segment saw a 47% surge in demand after Hurricane Idalia, with 32 projects completed. We secured contracts with Houston City Redevelopment Authority for public housing retrofitting.</w:t>
      </w:r>
    </w:p>
    <w:bookmarkEnd w:id="21"/>
    <w:bookmarkStart w:id="22" w:name="Xfe7d9b24cdc9eee5318dfb3562f4d1b631085b7"/>
    <w:p>
      <w:pPr>
        <w:pStyle w:val="Heading2"/>
      </w:pPr>
      <w:r>
        <w:t xml:space="preserve">III. Client Acquisition &amp; Retention in United States Houston</w:t>
      </w:r>
    </w:p>
    <w:p>
      <w:pPr>
        <w:pStyle w:val="FirstParagraph"/>
      </w:pPr>
      <w:r>
        <w:t xml:space="preserve">Our Carpenter sales strategy prioritized hyper-local engagement within the United States Houston ecosystem:</w:t>
      </w:r>
    </w:p>
    <w:p>
      <w:pPr>
        <w:numPr>
          <w:ilvl w:val="0"/>
          <w:numId w:val="1002"/>
        </w:numPr>
        <w:pStyle w:val="Compact"/>
      </w:pPr>
      <w:r>
        <w:rPr>
          <w:bCs/>
          <w:b/>
        </w:rPr>
        <w:t xml:space="preserve">Referral Network Expansion:</w:t>
      </w:r>
      <w:r>
        <w:t xml:space="preserve"> </w:t>
      </w:r>
      <w:r>
        <w:t xml:space="preserve">68% of new clients came through referrals from established residential and commercial partners (e.g., local architects, contractors). We launched the "Houston Carpenter Circle" loyalty program, boosting repeat business by 23% to an industry-leading 82% retention rate.</w:t>
      </w:r>
    </w:p>
    <w:p>
      <w:pPr>
        <w:numPr>
          <w:ilvl w:val="0"/>
          <w:numId w:val="1002"/>
        </w:numPr>
        <w:pStyle w:val="Compact"/>
      </w:pPr>
      <w:r>
        <w:rPr>
          <w:bCs/>
          <w:b/>
        </w:rPr>
        <w:t xml:space="preserve">Digital Marketing Tailored for Houston:</w:t>
      </w:r>
      <w:r>
        <w:t xml:space="preserve"> </w:t>
      </w:r>
      <w:r>
        <w:t xml:space="preserve">Geo-targeted ads focusing on "hurricane-ready carpentry in Houston" generated 147 qualified leads—up from 95 YoY. Local SEO efforts captured 37% of all "Houston Carpenter" search traffic.</w:t>
      </w:r>
    </w:p>
    <w:p>
      <w:pPr>
        <w:numPr>
          <w:ilvl w:val="0"/>
          <w:numId w:val="1002"/>
        </w:numPr>
        <w:pStyle w:val="Compact"/>
      </w:pPr>
      <w:r>
        <w:rPr>
          <w:bCs/>
          <w:b/>
        </w:rPr>
        <w:t xml:space="preserve">Community Partnerships:</w:t>
      </w:r>
      <w:r>
        <w:t xml:space="preserve"> </w:t>
      </w:r>
      <w:r>
        <w:t xml:space="preserve">Collaborated with</w:t>
      </w:r>
      <w:r>
        <w:t xml:space="preserve"> </w:t>
      </w:r>
      <w:r>
        <w:rPr>
          <w:iCs/>
          <w:i/>
        </w:rPr>
        <w:t xml:space="preserve">Houston Habitat for Humanity</w:t>
      </w:r>
      <w:r>
        <w:t xml:space="preserve"> </w:t>
      </w:r>
      <w:r>
        <w:t xml:space="preserve">on affordable housing projects, enhancing brand reputation among Houston residents and securing municipal contracts.</w:t>
      </w:r>
    </w:p>
    <w:bookmarkEnd w:id="22"/>
    <w:bookmarkStart w:id="23" w:name="X6bde613aa818e095102dfef33219f4bd3e8949d"/>
    <w:p>
      <w:pPr>
        <w:pStyle w:val="Heading2"/>
      </w:pPr>
      <w:r>
        <w:t xml:space="preserve">IV. Competitive Positioning: Carpenter Advantages in United States Houston</w:t>
      </w:r>
    </w:p>
    <w:p>
      <w:pPr>
        <w:pStyle w:val="FirstParagraph"/>
      </w:pPr>
      <w:r>
        <w:t xml:space="preserve">In a saturated United States Houston market with 1,200+ carpentry firms, our differentiators are clear:</w:t>
      </w:r>
    </w:p>
    <w:p>
      <w:pPr>
        <w:numPr>
          <w:ilvl w:val="0"/>
          <w:numId w:val="1003"/>
        </w:numPr>
        <w:pStyle w:val="Compact"/>
      </w:pPr>
      <w:r>
        <w:rPr>
          <w:bCs/>
          <w:b/>
        </w:rPr>
        <w:t xml:space="preserve">Houston-Specific Expertise:</w:t>
      </w:r>
      <w:r>
        <w:t xml:space="preserve"> </w:t>
      </w:r>
      <w:r>
        <w:t xml:space="preserve">All Carpenter technicians hold FEMA certification for coastal construction—a critical requirement post-Hurricane Harvey. This addresses a gap in 76% of Houston competitors.</w:t>
      </w:r>
    </w:p>
    <w:p>
      <w:pPr>
        <w:numPr>
          <w:ilvl w:val="0"/>
          <w:numId w:val="1003"/>
        </w:numPr>
        <w:pStyle w:val="Compact"/>
      </w:pPr>
      <w:r>
        <w:rPr>
          <w:bCs/>
          <w:b/>
        </w:rPr>
        <w:t xml:space="preserve">Speed &amp; Efficiency:</w:t>
      </w:r>
      <w:r>
        <w:t xml:space="preserve"> </w:t>
      </w:r>
      <w:r>
        <w:t xml:space="preserve">Average project completion time is 12 days (vs. industry average of 18), enabled by our Houston-based material warehouse in South Park. Clients cite "minimal disruption" as key to retention.</w:t>
      </w:r>
    </w:p>
    <w:p>
      <w:pPr>
        <w:numPr>
          <w:ilvl w:val="0"/>
          <w:numId w:val="1003"/>
        </w:numPr>
        <w:pStyle w:val="Compact"/>
      </w:pPr>
      <w:r>
        <w:rPr>
          <w:bCs/>
          <w:b/>
        </w:rPr>
        <w:t xml:space="preserve">Pricing Transparency:</w:t>
      </w:r>
      <w:r>
        <w:t xml:space="preserve"> </w:t>
      </w:r>
      <w:r>
        <w:t xml:space="preserve">Fixed-bid contracts with no hidden fees, a rarity in Houston's project-based market. 94% of clients rated this "highly valuable."</w:t>
      </w:r>
    </w:p>
    <w:bookmarkEnd w:id="23"/>
    <w:bookmarkStart w:id="24" w:name="v.-challenges-strategic-adjustments"/>
    <w:p>
      <w:pPr>
        <w:pStyle w:val="Heading2"/>
      </w:pPr>
      <w:r>
        <w:t xml:space="preserve">V. Challenges &amp; Strategic Adjustments</w:t>
      </w:r>
    </w:p>
    <w:p>
      <w:pPr>
        <w:pStyle w:val="FirstParagraph"/>
      </w:pPr>
      <w:r>
        <w:t xml:space="preserve">Despite strong growth, two challenges emerged in United States Houston:</w:t>
      </w:r>
    </w:p>
    <w:p>
      <w:pPr>
        <w:numPr>
          <w:ilvl w:val="0"/>
          <w:numId w:val="1004"/>
        </w:numPr>
        <w:pStyle w:val="Compact"/>
      </w:pPr>
      <w:r>
        <w:rPr>
          <w:bCs/>
          <w:b/>
        </w:rPr>
        <w:t xml:space="preserve">Material Cost Volatility:</w:t>
      </w:r>
      <w:r>
        <w:t xml:space="preserve"> </w:t>
      </w:r>
      <w:r>
        <w:t xml:space="preserve">Lumber prices increased 11% YoY due to supply chain issues. We mitigated this by locking in 6-month supplier contracts with local vendors (e.g.,</w:t>
      </w:r>
      <w:r>
        <w:t xml:space="preserve"> </w:t>
      </w:r>
      <w:r>
        <w:rPr>
          <w:iCs/>
          <w:i/>
        </w:rPr>
        <w:t xml:space="preserve">Lumberyard Houston</w:t>
      </w:r>
      <w:r>
        <w:t xml:space="preserve">), reducing cost overruns by 29%.</w:t>
      </w:r>
    </w:p>
    <w:p>
      <w:pPr>
        <w:numPr>
          <w:ilvl w:val="0"/>
          <w:numId w:val="1004"/>
        </w:numPr>
        <w:pStyle w:val="Compact"/>
      </w:pPr>
      <w:r>
        <w:rPr>
          <w:bCs/>
          <w:b/>
        </w:rPr>
        <w:t xml:space="preserve">Talent Shortage:</w:t>
      </w:r>
      <w:r>
        <w:t xml:space="preserve"> </w:t>
      </w:r>
      <w:r>
        <w:t xml:space="preserve">Houston's construction boom created a 15% shortage of skilled Carpenter workers. Our solution: Partnered with</w:t>
      </w:r>
      <w:r>
        <w:t xml:space="preserve"> </w:t>
      </w:r>
      <w:r>
        <w:rPr>
          <w:iCs/>
          <w:i/>
        </w:rPr>
        <w:t xml:space="preserve">Houston Community College</w:t>
      </w:r>
      <w:r>
        <w:t xml:space="preserve"> </w:t>
      </w:r>
      <w:r>
        <w:t xml:space="preserve">for a certified carpentry apprenticeship program, securing 12 new hires this quarter.</w:t>
      </w:r>
    </w:p>
    <w:bookmarkEnd w:id="24"/>
    <w:bookmarkStart w:id="25" w:name="X5c73aba060be7e6425e49e7e17273e725e09954"/>
    <w:p>
      <w:pPr>
        <w:pStyle w:val="Heading2"/>
      </w:pPr>
      <w:r>
        <w:t xml:space="preserve">VI. Future Outlook: Carpenter Opportunities in United States Houston</w:t>
      </w:r>
    </w:p>
    <w:p>
      <w:pPr>
        <w:pStyle w:val="FirstParagraph"/>
      </w:pPr>
      <w:r>
        <w:t xml:space="preserve">The next 18 months present unprecedented growth potential for Carpenter services in the United States Houston market:</w:t>
      </w:r>
    </w:p>
    <w:p>
      <w:pPr>
        <w:numPr>
          <w:ilvl w:val="0"/>
          <w:numId w:val="1005"/>
        </w:numPr>
        <w:pStyle w:val="Compact"/>
      </w:pPr>
      <w:r>
        <w:rPr>
          <w:bCs/>
          <w:b/>
        </w:rPr>
        <w:t xml:space="preserve">Government Contracts:</w:t>
      </w:r>
      <w:r>
        <w:t xml:space="preserve"> </w:t>
      </w:r>
      <w:r>
        <w:t xml:space="preserve">$500M+ allocated by Harris County for flood mitigation infrastructure (2024-2025). Our Hurricane Resilience division is positioned to bid on 3 major contracts.</w:t>
      </w:r>
    </w:p>
    <w:p>
      <w:pPr>
        <w:numPr>
          <w:ilvl w:val="0"/>
          <w:numId w:val="1005"/>
        </w:numPr>
        <w:pStyle w:val="Compact"/>
      </w:pPr>
      <w:r>
        <w:rPr>
          <w:bCs/>
          <w:b/>
        </w:rPr>
        <w:t xml:space="preserve">Residential Demand:</w:t>
      </w:r>
      <w:r>
        <w:t xml:space="preserve"> </w:t>
      </w:r>
      <w:r>
        <w:t xml:space="preserve">Houston added 18,600 new homes in Q3 2023 (U.S. Census). We're targeting luxury builders like</w:t>
      </w:r>
      <w:r>
        <w:t xml:space="preserve"> </w:t>
      </w:r>
      <w:r>
        <w:rPr>
          <w:iCs/>
          <w:i/>
        </w:rPr>
        <w:t xml:space="preserve">Beckman Homes</w:t>
      </w:r>
      <w:r>
        <w:t xml:space="preserve"> </w:t>
      </w:r>
      <w:r>
        <w:t xml:space="preserve">for custom framing partnerships.</w:t>
      </w:r>
    </w:p>
    <w:p>
      <w:pPr>
        <w:numPr>
          <w:ilvl w:val="0"/>
          <w:numId w:val="1005"/>
        </w:numPr>
        <w:pStyle w:val="Compact"/>
      </w:pPr>
      <w:r>
        <w:rPr>
          <w:bCs/>
          <w:b/>
        </w:rPr>
        <w:t xml:space="preserve">Sustainability Push:</w:t>
      </w:r>
      <w:r>
        <w:t xml:space="preserve"> </w:t>
      </w:r>
      <w:r>
        <w:t xml:space="preserve">Houston's "Climate Action Plan" requires all new constructions to meet LEED standards. We're training Carpenter teams in eco-materials (e.g., sustainably sourced bamboo, recycled steel framing).</w:t>
      </w:r>
    </w:p>
    <w:bookmarkEnd w:id="25"/>
    <w:bookmarkStart w:id="26" w:name="X9fa06c311b04e5f81c99bce949de3485cbd60c6"/>
    <w:p>
      <w:pPr>
        <w:pStyle w:val="Heading2"/>
      </w:pPr>
      <w:r>
        <w:t xml:space="preserve">VII. Conclusion: Carpenter's Strategic Position in United States Houston</w:t>
      </w:r>
    </w:p>
    <w:p>
      <w:pPr>
        <w:pStyle w:val="FirstParagraph"/>
      </w:pPr>
      <w:r>
        <w:t xml:space="preserve">This Sales Report confirms that our Carpenter service model is not only thriving but setting benchmarks within the United States Houston market. By embedding ourselves in Houston's economic pulse—addressing hurricane resilience, commercial expansion, and residential demand—we've built a sustainable growth engine. The 14% revenue increase isn't merely a seasonal spike; it reflects a deep alignment with Houston's unique construction needs. As the city continues to expand with projects like the new</w:t>
      </w:r>
      <w:r>
        <w:t xml:space="preserve"> </w:t>
      </w:r>
      <w:r>
        <w:rPr>
          <w:iCs/>
          <w:i/>
        </w:rPr>
        <w:t xml:space="preserve">George H.W. Bush Intercontinental Airport terminal</w:t>
      </w:r>
      <w:r>
        <w:t xml:space="preserve"> </w:t>
      </w:r>
      <w:r>
        <w:t xml:space="preserve">and</w:t>
      </w:r>
      <w:r>
        <w:t xml:space="preserve"> </w:t>
      </w:r>
      <w:r>
        <w:rPr>
          <w:iCs/>
          <w:i/>
        </w:rPr>
        <w:t xml:space="preserve">Uptown Houston redevelopment</w:t>
      </w:r>
      <w:r>
        <w:t xml:space="preserve">, our Carpenter team is primed to capture market share through relentless focus on local expertise.</w:t>
      </w:r>
    </w:p>
    <w:p>
      <w:pPr>
        <w:pStyle w:val="BodyText"/>
      </w:pPr>
      <w:r>
        <w:rPr>
          <w:bCs/>
          <w:b/>
        </w:rPr>
        <w:t xml:space="preserve">Action Items:</w:t>
      </w:r>
    </w:p>
    <w:p>
      <w:pPr>
        <w:numPr>
          <w:ilvl w:val="0"/>
          <w:numId w:val="1006"/>
        </w:numPr>
        <w:pStyle w:val="Compact"/>
      </w:pPr>
      <w:r>
        <w:t xml:space="preserve">Allocate $45K to expand Hurricane Resilience division (target: +30% revenue in Q1 2024)</w:t>
      </w:r>
    </w:p>
    <w:p>
      <w:pPr>
        <w:numPr>
          <w:ilvl w:val="0"/>
          <w:numId w:val="1006"/>
        </w:numPr>
        <w:pStyle w:val="Compact"/>
      </w:pPr>
      <w:r>
        <w:t xml:space="preserve">Launch Houston-specific referral incentives for architects (e.g., 5% commission on referred commercial projects)</w:t>
      </w:r>
    </w:p>
    <w:p>
      <w:pPr>
        <w:numPr>
          <w:ilvl w:val="0"/>
          <w:numId w:val="1006"/>
        </w:numPr>
        <w:pStyle w:val="Compact"/>
      </w:pPr>
      <w:r>
        <w:t xml:space="preserve">Partner with Harris County on the "Houston Building Stronger" initiative to secure municipal contracts</w:t>
      </w:r>
    </w:p>
    <w:p>
      <w:pPr>
        <w:pStyle w:val="FirstParagraph"/>
      </w:pPr>
      <w:r>
        <w:rPr>
          <w:bCs/>
          <w:b/>
        </w:rPr>
        <w:t xml:space="preserve">This report underscores that Carpenter excellence in United States Houston isn't optional—it's the foundation of our competitive advantage. Our success is measured not just in numbers, but in every home rebuilt, every business opened, and every Houston community strengthened through precision carpentry.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Carpenter Services in United States Houston</dc:title>
  <dc:creator/>
  <dc:language>en</dc:language>
  <cp:keywords/>
  <dcterms:created xsi:type="dcterms:W3CDTF">2026-07-21T06:04:29Z</dcterms:created>
  <dcterms:modified xsi:type="dcterms:W3CDTF">2026-07-21T06:04:29Z</dcterms:modified>
</cp:coreProperties>
</file>

<file path=docProps/custom.xml><?xml version="1.0" encoding="utf-8"?>
<Properties xmlns="http://schemas.openxmlformats.org/officeDocument/2006/custom-properties" xmlns:vt="http://schemas.openxmlformats.org/officeDocument/2006/docPropsVTypes"/>
</file>