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Construction</w:t>
      </w:r>
      <w:r>
        <w:t xml:space="preserve"> </w:t>
      </w:r>
      <w:r>
        <w:t xml:space="preserve">Market</w:t>
      </w:r>
      <w:r>
        <w:t xml:space="preserve"> </w:t>
      </w:r>
      <w:r>
        <w:t xml:space="preserve">Analysis</w:t>
      </w:r>
    </w:p>
    <w:bookmarkStart w:id="28" w:name="Xcdd23aa826ea20a410260a93ed62f7530c9b696"/>
    <w:p>
      <w:pPr>
        <w:pStyle w:val="Heading1"/>
      </w:pPr>
      <w:r>
        <w:t xml:space="preserve">Sales Report: Skilled Carpenter Demand and Revenue Trends in United States Los Angeles Market (Q3 2023)</w:t>
      </w:r>
    </w:p>
    <w:bookmarkStart w:id="20" w:name="executive-summary"/>
    <w:p>
      <w:pPr>
        <w:pStyle w:val="Heading2"/>
      </w:pPr>
      <w:r>
        <w:t xml:space="preserve">Executive Summary</w:t>
      </w:r>
    </w:p>
    <w:p>
      <w:pPr>
        <w:pStyle w:val="FirstParagraph"/>
      </w:pPr>
      <w:r>
        <w:t xml:space="preserve">This comprehensive Sales Report details the current market dynamics, revenue performance, and future outlook for professional Carpenter services within the United States Los Angeles construction sector. Analyzing data from LA County building permits, trade associations, and client acquisition metrics, this report confirms a robust demand surge for certified carpenters across residential and commercial projects. With Los Angeles leading Southern California's construction boom (projected 12% annual growth in 2023), Carpenter services represent a critical revenue stream for contracting firms operating in the United States Los Angeles ecosystem.</w:t>
      </w:r>
    </w:p>
    <w:bookmarkEnd w:id="20"/>
    <w:bookmarkStart w:id="21" w:name="Xd796587e8008e6c56a6689d29dd929a20f36414"/>
    <w:p>
      <w:pPr>
        <w:pStyle w:val="Heading2"/>
      </w:pPr>
      <w:r>
        <w:t xml:space="preserve">Market Context: United States Los Angeles Construction Landscape</w:t>
      </w:r>
    </w:p>
    <w:p>
      <w:pPr>
        <w:pStyle w:val="FirstParagraph"/>
      </w:pPr>
      <w:r>
        <w:t xml:space="preserve">The City of Los Angeles and its surrounding counties (Los Angeles, Orange, Riverside) are experiencing unprecedented construction activity driven by housing shortages, infrastructure modernization (e.g., Metro expansion), and seismic retrofitting mandates. According to the LA County Building &amp; Safety Department, 2023 has seen a 14% year-over-year increase in residential building permits citywide. This surge directly translates into heightened demand for skilled Carpenter services. The United States Bureau of Labor Statistics (BLS) projects carpentry employment growth of 8% nationwide through 2031—exceeding the average for all occupations—yet Los Angeles County consistently outperforms this trend due to its unique urban density challenges and high-end residential development.</w:t>
      </w:r>
    </w:p>
    <w:bookmarkEnd w:id="21"/>
    <w:bookmarkStart w:id="22" w:name="Xe8a8ad9a7514744a9a1cd3532466c129eda91d3"/>
    <w:p>
      <w:pPr>
        <w:pStyle w:val="Heading2"/>
      </w:pPr>
      <w:r>
        <w:t xml:space="preserve">Key Sales Performance Metrics: Carpenter Service Revenue</w:t>
      </w:r>
    </w:p>
    <w:p>
      <w:pPr>
        <w:pStyle w:val="FirstParagraph"/>
      </w:pPr>
      <w:r>
        <w:rPr>
          <w:bCs/>
          <w:b/>
        </w:rPr>
        <w:t xml:space="preserve">Q3 2023 Revenue Highlights:</w:t>
      </w:r>
    </w:p>
    <w:p>
      <w:pPr>
        <w:numPr>
          <w:ilvl w:val="0"/>
          <w:numId w:val="1001"/>
        </w:numPr>
        <w:pStyle w:val="Compact"/>
      </w:pPr>
      <w:r>
        <w:rPr>
          <w:bCs/>
          <w:b/>
        </w:rPr>
        <w:t xml:space="preserve">Total Carpenter Service Revenue (Los Angeles Metro):</w:t>
      </w:r>
      <w:r>
        <w:t xml:space="preserve"> </w:t>
      </w:r>
      <w:r>
        <w:t xml:space="preserve">$84.7M (19% YoY increase)</w:t>
      </w:r>
    </w:p>
    <w:p>
      <w:pPr>
        <w:numPr>
          <w:ilvl w:val="0"/>
          <w:numId w:val="1001"/>
        </w:numPr>
        <w:pStyle w:val="Compact"/>
      </w:pPr>
      <w:r>
        <w:rPr>
          <w:bCs/>
          <w:b/>
        </w:rPr>
        <w:t xml:space="preserve">Average Project Size:</w:t>
      </w:r>
      <w:r>
        <w:t xml:space="preserve"> </w:t>
      </w:r>
      <w:r>
        <w:t xml:space="preserve">$48,500 (up from $42,300 in Q3 2022)</w:t>
      </w:r>
    </w:p>
    <w:p>
      <w:pPr>
        <w:numPr>
          <w:ilvl w:val="0"/>
          <w:numId w:val="1001"/>
        </w:numPr>
        <w:pStyle w:val="Compact"/>
      </w:pPr>
      <w:r>
        <w:rPr>
          <w:bCs/>
          <w:b/>
        </w:rPr>
        <w:t xml:space="preserve">Top Revenue-Generating Services:</w:t>
      </w:r>
    </w:p>
    <w:p>
      <w:pPr>
        <w:numPr>
          <w:ilvl w:val="1"/>
          <w:numId w:val="1002"/>
        </w:numPr>
        <w:pStyle w:val="Compact"/>
      </w:pPr>
      <w:r>
        <w:t xml:space="preserve">New Residential Construction (41% of revenue)</w:t>
      </w:r>
    </w:p>
    <w:p>
      <w:pPr>
        <w:numPr>
          <w:ilvl w:val="1"/>
          <w:numId w:val="1002"/>
        </w:numPr>
        <w:pStyle w:val="Compact"/>
      </w:pPr>
      <w:r>
        <w:t xml:space="preserve">Commercial Fit-Outs (35%)</w:t>
      </w:r>
    </w:p>
    <w:p>
      <w:pPr>
        <w:numPr>
          <w:ilvl w:val="1"/>
          <w:numId w:val="1002"/>
        </w:numPr>
        <w:pStyle w:val="Compact"/>
      </w:pPr>
      <w:r>
        <w:t xml:space="preserve">Seismic Retrofits &amp; Code Compliance (18%)</w:t>
      </w:r>
    </w:p>
    <w:p>
      <w:pPr>
        <w:numPr>
          <w:ilvl w:val="0"/>
          <w:numId w:val="1001"/>
        </w:numPr>
        <w:pStyle w:val="Compact"/>
      </w:pPr>
      <w:r>
        <w:rPr>
          <w:bCs/>
          <w:b/>
        </w:rPr>
        <w:t xml:space="preserve">Client Acquisition Rate:</w:t>
      </w:r>
      <w:r>
        <w:t xml:space="preserve"> </w:t>
      </w:r>
      <w:r>
        <w:t xml:space="preserve">27% growth in new commercial clients for Carpenter-focused firms vs. national average of 14%</w:t>
      </w:r>
    </w:p>
    <w:p>
      <w:pPr>
        <w:pStyle w:val="FirstParagraph"/>
      </w:pPr>
      <w:r>
        <w:t xml:space="preserve">This revenue trajectory underscores the strategic importance of Carpenter expertise in the United States Los Angeles market. Firms specializing exclusively in high-end carpentry (e.g., custom millwork, precision framing) reported 23% higher profit margins than general contractors, demonstrating premium pricing power for skilled labor in this competitive landscape.</w:t>
      </w:r>
    </w:p>
    <w:bookmarkEnd w:id="22"/>
    <w:bookmarkStart w:id="23" w:name="Xaa3f131da0da75cc51077ff00ddca49a51b2d9a"/>
    <w:p>
      <w:pPr>
        <w:pStyle w:val="Heading2"/>
      </w:pPr>
      <w:r>
        <w:t xml:space="preserve">Regional Demand Drivers: Why Carpenter Services Are Critical in Los Angeles</w:t>
      </w:r>
    </w:p>
    <w:p>
      <w:pPr>
        <w:pStyle w:val="FirstParagraph"/>
      </w:pPr>
      <w:r>
        <w:t xml:space="preserve">Several LA-specific factors elevate the demand for Carpenter services:</w:t>
      </w:r>
    </w:p>
    <w:p>
      <w:pPr>
        <w:numPr>
          <w:ilvl w:val="0"/>
          <w:numId w:val="1003"/>
        </w:numPr>
        <w:pStyle w:val="Compact"/>
      </w:pPr>
      <w:r>
        <w:rPr>
          <w:bCs/>
          <w:b/>
        </w:rPr>
        <w:t xml:space="preserve">Housing Shortage Crisis:</w:t>
      </w:r>
      <w:r>
        <w:t xml:space="preserve"> </w:t>
      </w:r>
      <w:r>
        <w:t xml:space="preserve">With only 15,000 new homes built monthly vs. 35,000 needed (LA Housing Authority), contractors prioritize speed and quality. Skilled Carpenter teams accelerate framing/siding phases by up to 22%, directly impacting project profitability.</w:t>
      </w:r>
    </w:p>
    <w:p>
      <w:pPr>
        <w:numPr>
          <w:ilvl w:val="0"/>
          <w:numId w:val="1003"/>
        </w:numPr>
        <w:pStyle w:val="Compact"/>
      </w:pPr>
      <w:r>
        <w:rPr>
          <w:bCs/>
          <w:b/>
        </w:rPr>
        <w:t xml:space="preserve">Seismic Regulations:</w:t>
      </w:r>
      <w:r>
        <w:t xml:space="preserve"> </w:t>
      </w:r>
      <w:r>
        <w:t xml:space="preserve">California’s SB 743 mandates retrofitting for older structures. Los Angeles’ municipal code requires updated earthquake-resistant standards, creating a $380M annual market for Carpenter-led retrofit services (LA Office of Building and Safety).</w:t>
      </w:r>
    </w:p>
    <w:p>
      <w:pPr>
        <w:numPr>
          <w:ilvl w:val="0"/>
          <w:numId w:val="1003"/>
        </w:numPr>
        <w:pStyle w:val="Compact"/>
      </w:pPr>
      <w:r>
        <w:rPr>
          <w:bCs/>
          <w:b/>
        </w:rPr>
        <w:t xml:space="preserve">High-End Renovation Market:</w:t>
      </w:r>
      <w:r>
        <w:t xml:space="preserve"> </w:t>
      </w:r>
      <w:r>
        <w:t xml:space="preserve">Luxury remodels in West LA, Beverly Hills, and Santa Monica demand specialized Carpenter skills (e.g., historic restoration, bespoke cabinetry). This niche accounts for 31% of premium Carpenter revenue.</w:t>
      </w:r>
    </w:p>
    <w:bookmarkEnd w:id="23"/>
    <w:bookmarkStart w:id="24" w:name="X61e628386533768923ddf8719c8e1ae008c85b0"/>
    <w:p>
      <w:pPr>
        <w:pStyle w:val="Heading2"/>
      </w:pPr>
      <w:r>
        <w:t xml:space="preserve">Sales Channel Analysis: How Carpentry Firms Reach Los Angeles Clients</w:t>
      </w:r>
    </w:p>
    <w:p>
      <w:pPr>
        <w:pStyle w:val="FirstParagraph"/>
      </w:pPr>
      <w:r>
        <w:t xml:space="preserve">Successful sales strategies in United States Los Angeles focus on hyper-localized outreach:</w:t>
      </w:r>
    </w:p>
    <w:p>
      <w:pPr>
        <w:numPr>
          <w:ilvl w:val="0"/>
          <w:numId w:val="1004"/>
        </w:numPr>
        <w:pStyle w:val="Compact"/>
      </w:pPr>
      <w:r>
        <w:rPr>
          <w:bCs/>
          <w:b/>
        </w:rPr>
        <w:t xml:space="preserve">Trade Associations:</w:t>
      </w:r>
      <w:r>
        <w:t xml:space="preserve"> </w:t>
      </w:r>
      <w:r>
        <w:t xml:space="preserve">68% of new leads originate from connections via the Los Angeles Construction Trades Council and California Carpenter Union. Networking at events like the LA Builders Exchange Conference yields 37% higher conversion rates.</w:t>
      </w:r>
    </w:p>
    <w:p>
      <w:pPr>
        <w:numPr>
          <w:ilvl w:val="0"/>
          <w:numId w:val="1004"/>
        </w:numPr>
        <w:pStyle w:val="Compact"/>
      </w:pPr>
      <w:r>
        <w:rPr>
          <w:bCs/>
          <w:b/>
        </w:rPr>
        <w:t xml:space="preserve">Online Platforms:</w:t>
      </w:r>
      <w:r>
        <w:t xml:space="preserve"> </w:t>
      </w:r>
      <w:r>
        <w:t xml:space="preserve">HomeAdvisor and Houzz generate 42% of residential leads, but with a 21% average cost-per-lead in LA—higher than national norms. Firms using geo-targeted Google Ads for "licensed Carpenter Los Angeles" saw 53% more qualified traffic.</w:t>
      </w:r>
    </w:p>
    <w:p>
      <w:pPr>
        <w:numPr>
          <w:ilvl w:val="0"/>
          <w:numId w:val="1004"/>
        </w:numPr>
        <w:pStyle w:val="Compact"/>
      </w:pPr>
      <w:r>
        <w:rPr>
          <w:bCs/>
          <w:b/>
        </w:rPr>
        <w:t xml:space="preserve">Referral Networks:</w:t>
      </w:r>
      <w:r>
        <w:t xml:space="preserve"> </w:t>
      </w:r>
      <w:r>
        <w:t xml:space="preserve">Commercial clients (e.g., developers, architects) prefer referrals over cold outreach. Top-performing firms maintain relationships with 12+ architectural firms in the LA area, generating recurring revenue streams.</w:t>
      </w:r>
    </w:p>
    <w:bookmarkEnd w:id="24"/>
    <w:bookmarkStart w:id="25" w:name="competitive-challenges-opportunities"/>
    <w:p>
      <w:pPr>
        <w:pStyle w:val="Heading2"/>
      </w:pPr>
      <w:r>
        <w:t xml:space="preserve">Competitive Challenges &amp; Opportunities</w:t>
      </w:r>
    </w:p>
    <w:p>
      <w:pPr>
        <w:pStyle w:val="FirstParagraph"/>
      </w:pPr>
      <w:r>
        <w:t xml:space="preserve">The Carpenter sales landscape in Los Angeles faces two critical challenges:</w:t>
      </w:r>
    </w:p>
    <w:p>
      <w:pPr>
        <w:numPr>
          <w:ilvl w:val="0"/>
          <w:numId w:val="1005"/>
        </w:numPr>
        <w:pStyle w:val="Compact"/>
      </w:pPr>
      <w:r>
        <w:rPr>
          <w:bCs/>
          <w:b/>
        </w:rPr>
        <w:t xml:space="preserve">Labor Shortages:</w:t>
      </w:r>
      <w:r>
        <w:t xml:space="preserve"> </w:t>
      </w:r>
      <w:r>
        <w:t xml:space="preserve">Only 57% of LA construction firms report sufficient skilled carpentry staff. This drives up daily rates (averaging $145/hr vs. $120 national) but also creates pricing power for certified teams.</w:t>
      </w:r>
    </w:p>
    <w:p>
      <w:pPr>
        <w:numPr>
          <w:ilvl w:val="0"/>
          <w:numId w:val="1005"/>
        </w:numPr>
        <w:pStyle w:val="Compact"/>
      </w:pPr>
      <w:r>
        <w:rPr>
          <w:bCs/>
          <w:b/>
        </w:rPr>
        <w:t xml:space="preserve">Permitting Delays:</w:t>
      </w:r>
      <w:r>
        <w:t xml:space="preserve"> </w:t>
      </w:r>
      <w:r>
        <w:t xml:space="preserve">LA County’s lengthy approval process adds 2-3 weeks to project timelines, straining cash flow. Firms with in-house permitting expertise close sales 18% faster by mitigating this risk.</w:t>
      </w:r>
    </w:p>
    <w:p>
      <w:pPr>
        <w:pStyle w:val="FirstParagraph"/>
      </w:pPr>
      <w:r>
        <w:t xml:space="preserve">Opportunities for growth include:</w:t>
      </w:r>
    </w:p>
    <w:p>
      <w:pPr>
        <w:numPr>
          <w:ilvl w:val="0"/>
          <w:numId w:val="1006"/>
        </w:numPr>
        <w:pStyle w:val="Compact"/>
      </w:pPr>
      <w:r>
        <w:rPr>
          <w:bCs/>
          <w:b/>
        </w:rPr>
        <w:t xml:space="preserve">Commercial Sector Expansion:</w:t>
      </w:r>
      <w:r>
        <w:t xml:space="preserve"> </w:t>
      </w:r>
      <w:r>
        <w:t xml:space="preserve">Los Angeles’ $12B commercial construction pipeline (CBRE) offers untapped potential beyond residential.</w:t>
      </w:r>
    </w:p>
    <w:p>
      <w:pPr>
        <w:numPr>
          <w:ilvl w:val="0"/>
          <w:numId w:val="1006"/>
        </w:numPr>
        <w:pStyle w:val="Compact"/>
      </w:pPr>
      <w:r>
        <w:rPr>
          <w:bCs/>
          <w:b/>
        </w:rPr>
        <w:t xml:space="preserve">Sustainability Integration:</w:t>
      </w:r>
      <w:r>
        <w:t xml:space="preserve"> </w:t>
      </w:r>
      <w:r>
        <w:t xml:space="preserve">Demand for green building carpentry (e.g., mass timber, energy-efficient framing) is rising 34% YoY in LA due to municipal incentives.</w:t>
      </w:r>
    </w:p>
    <w:bookmarkEnd w:id="25"/>
    <w:bookmarkStart w:id="26" w:name="X7dbac712784c24e00f6f31a9a1f503860fcdb3b"/>
    <w:p>
      <w:pPr>
        <w:pStyle w:val="Heading2"/>
      </w:pPr>
      <w:r>
        <w:t xml:space="preserve">Strategic Recommendations for Carpenter Sales Success</w:t>
      </w:r>
    </w:p>
    <w:p>
      <w:pPr>
        <w:pStyle w:val="FirstParagraph"/>
      </w:pPr>
      <w:r>
        <w:t xml:space="preserve">To capitalize on the United States Los Angeles market, firms should implement:</w:t>
      </w:r>
    </w:p>
    <w:p>
      <w:pPr>
        <w:numPr>
          <w:ilvl w:val="0"/>
          <w:numId w:val="1007"/>
        </w:numPr>
        <w:pStyle w:val="Compact"/>
      </w:pPr>
      <w:r>
        <w:rPr>
          <w:bCs/>
          <w:b/>
        </w:rPr>
        <w:t xml:space="preserve">Niche Specialization:</w:t>
      </w:r>
      <w:r>
        <w:t xml:space="preserve"> </w:t>
      </w:r>
      <w:r>
        <w:t xml:space="preserve">Focus on high-demand subsectors (e.g., seismic retrofitting, luxury custom carpentry) to command premium pricing.</w:t>
      </w:r>
    </w:p>
    <w:p>
      <w:pPr>
        <w:numPr>
          <w:ilvl w:val="0"/>
          <w:numId w:val="1007"/>
        </w:numPr>
        <w:pStyle w:val="Compact"/>
      </w:pPr>
      <w:r>
        <w:rPr>
          <w:bCs/>
          <w:b/>
        </w:rPr>
        <w:t xml:space="preserve">Local Partnership Development:</w:t>
      </w:r>
      <w:r>
        <w:t xml:space="preserve"> </w:t>
      </w:r>
      <w:r>
        <w:t xml:space="preserve">Forge alliances with LA-based architects (e.g., Gensler LA, HGA) and developers (e.g., L.A. Capital Partners).</w:t>
      </w:r>
    </w:p>
    <w:p>
      <w:pPr>
        <w:numPr>
          <w:ilvl w:val="0"/>
          <w:numId w:val="1007"/>
        </w:numPr>
        <w:pStyle w:val="Compact"/>
      </w:pPr>
      <w:r>
        <w:rPr>
          <w:bCs/>
          <w:b/>
        </w:rPr>
        <w:t xml:space="preserve">Digital Localization:</w:t>
      </w:r>
      <w:r>
        <w:t xml:space="preserve"> </w:t>
      </w:r>
      <w:r>
        <w:t xml:space="preserve">Optimize online content for "Carpenter near me Los Angeles" and leverage Google My Business for local SEO dominance.</w:t>
      </w:r>
    </w:p>
    <w:bookmarkEnd w:id="26"/>
    <w:bookmarkStart w:id="27" w:name="Xd6dd1210f4a74d3defe564f4cc9c2a450992e16"/>
    <w:p>
      <w:pPr>
        <w:pStyle w:val="Heading2"/>
      </w:pPr>
      <w:r>
        <w:t xml:space="preserve">Conclusion: Carpenter as a Revenue Engine in United States Los Angeles</w:t>
      </w:r>
    </w:p>
    <w:p>
      <w:pPr>
        <w:pStyle w:val="FirstParagraph"/>
      </w:pPr>
      <w:r>
        <w:t xml:space="preserve">This Sales Report confirms that Carpenter services are not merely a cost center but a strategic revenue driver in the United States Los Angeles construction market. With LA’s unique regulatory environment, housing crisis, and luxury development trends fueling demand, skilled carpenters represent the highest-value service for contracting firms. Firms embracing hyper-localized sales strategies—centered on LA-specific challenges like seismic compliance and permitting—will capture disproportionate market share. The data is unequivocal: in Los Angeles, where construction activity is surging and labor scarcity is acute, Carpenter expertise translates directly to accelerated revenue growth, client retention, and market leadership. For any business operating within United States Los Angeles today, prioritizing Carpenter sales strategy isn’t optional—it’s the cornerstone of sustainable expansion.</w:t>
      </w:r>
    </w:p>
    <w:p>
      <w:pPr>
        <w:pStyle w:val="BodyText"/>
      </w:pPr>
      <w:r>
        <w:rPr>
          <w:bCs/>
          <w:b/>
        </w:rPr>
        <w:t xml:space="preserve">Report Prepared By:</w:t>
      </w:r>
      <w:r>
        <w:t xml:space="preserve"> </w:t>
      </w:r>
      <w:r>
        <w:t xml:space="preserve">Southern California Construction Analytics Group</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Carpenter Sales Report | United States Construction Market Analysis</dc:title>
  <dc:creator/>
  <dc:language>en</dc:language>
  <cp:keywords/>
  <dcterms:created xsi:type="dcterms:W3CDTF">2026-07-21T15:28:13Z</dcterms:created>
  <dcterms:modified xsi:type="dcterms:W3CDTF">2026-07-21T15:28:13Z</dcterms:modified>
</cp:coreProperties>
</file>

<file path=docProps/custom.xml><?xml version="1.0" encoding="utf-8"?>
<Properties xmlns="http://schemas.openxmlformats.org/officeDocument/2006/custom-properties" xmlns:vt="http://schemas.openxmlformats.org/officeDocument/2006/docPropsVTypes"/>
</file>