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7" w:name="X6691fc0baacf9245751d12c118ae35f6c2fbe57"/>
    <w:p>
      <w:pPr>
        <w:pStyle w:val="Heading1"/>
      </w:pPr>
      <w:r>
        <w:t xml:space="preserve">SALES REPORT FOR CARPENTRY SERVICES IN UZBEKISTAN TASHKENT</w:t>
      </w:r>
    </w:p>
    <w:p>
      <w:pPr>
        <w:pStyle w:val="FirstParagraph"/>
      </w:pPr>
      <w:r>
        <w:t xml:space="preserve">Quarterly Performance Analysis | Q3 2023 | Prepared for Management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operational performance of our carpentry business across Tashkent, Uzbekistan during Q3 2023. As the leading provider of custom woodworking solutions in Uzbekistan Tashkent, we achieved a remarkable 18% year-over-year growth in sales volume, with total revenue reaching $142,500 USD. This success stems from strategic market positioning as a premium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service provider addressing Tashkent's unique construction demands. The report analyzes key performance indicators, customer trends, and actionable insights specifically tailored for the Uzbekistan Tashkent marketplace.</w:t>
      </w:r>
    </w:p>
    <w:bookmarkEnd w:id="20"/>
    <w:bookmarkStart w:id="21" w:name="market-context-in-uzbekistan-tashkent"/>
    <w:p>
      <w:pPr>
        <w:pStyle w:val="Heading2"/>
      </w:pPr>
      <w:r>
        <w:t xml:space="preserve">2. Market Context in Uzbekistan Tashkent</w:t>
      </w:r>
    </w:p>
    <w:p>
      <w:pPr>
        <w:pStyle w:val="FirstParagraph"/>
      </w:pPr>
      <w:r>
        <w:t xml:space="preserve">Tashkent, as the economic hub of Uzbekistan, presents distinct opportunities for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services driven by rapid urbanization and government infrastructure initiatives. The city's construction sector grew by 12% annually (2023), with residential renovations accounting for 68% of demand. Our analysis confirms that Tashkent homeowners prioritize locally crafted woodwork over imported alternatives due to cultural preference for natural materials and cost efficiency. This market reality positions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business as a critical service provider in Uzbekistan Tashkent's evolving housing landscape.</w:t>
      </w:r>
    </w:p>
    <w:bookmarkEnd w:id="21"/>
    <w:bookmarkStart w:id="22" w:name="sales-performance-highlights"/>
    <w:p>
      <w:pPr>
        <w:pStyle w:val="Heading2"/>
      </w:pPr>
      <w:r>
        <w:t xml:space="preserve">3. Sales Performance Highlights</w:t>
      </w:r>
    </w:p>
    <w:p>
      <w:pPr>
        <w:pStyle w:val="FirstParagraph"/>
      </w:pPr>
      <w:r>
        <w:t xml:space="preserve">Metrics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Growth %</w:t>
      </w:r>
    </w:p>
    <w:p>
      <w:pPr>
        <w:pStyle w:val="BodyText"/>
      </w:pPr>
      <w:r>
        <w:t xml:space="preserve">Total Revenue (USD)</w:t>
      </w:r>
    </w:p>
    <w:p>
      <w:pPr>
        <w:pStyle w:val="BodyText"/>
      </w:pPr>
      <w:r>
        <w:t xml:space="preserve">$142,500</w:t>
      </w:r>
    </w:p>
    <w:p>
      <w:pPr>
        <w:pStyle w:val="BodyText"/>
      </w:pPr>
      <w:r>
        <w:t xml:space="preserve">$120,800</w:t>
      </w:r>
    </w:p>
    <w:p>
      <w:pPr>
        <w:pStyle w:val="BodyText"/>
      </w:pPr>
      <w:r>
        <w:t xml:space="preserve">18.0%</w:t>
      </w:r>
    </w:p>
    <w:p>
      <w:pPr>
        <w:pStyle w:val="BodyText"/>
      </w:pPr>
      <w:r>
        <w:t xml:space="preserve">Project Volume (Units)</w:t>
      </w:r>
    </w:p>
    <w:p>
      <w:pPr>
        <w:pStyle w:val="BodyText"/>
      </w:pPr>
      <w:r>
        <w:t xml:space="preserve">87</w:t>
      </w:r>
    </w:p>
    <w:p>
      <w:pPr>
        <w:pStyle w:val="BodyText"/>
      </w:pPr>
      <w:r>
        <w:t xml:space="preserve">72</w:t>
      </w:r>
    </w:p>
    <w:p>
      <w:pPr>
        <w:pStyle w:val="BodyText"/>
      </w:pPr>
      <w:r>
        <w:t xml:space="preserve">20.8%</w:t>
      </w:r>
    </w:p>
    <w:p>
      <w:pPr>
        <w:pStyle w:val="BodyText"/>
      </w:pPr>
      <w:r>
        <w:t xml:space="preserve">Avg. Project Value (USD)</w:t>
      </w:r>
    </w:p>
    <w:p>
      <w:pPr>
        <w:pStyle w:val="BodyText"/>
      </w:pPr>
      <w:r>
        <w:t xml:space="preserve">$1,638</w:t>
      </w:r>
    </w:p>
    <w:p>
      <w:pPr>
        <w:pStyle w:val="BodyText"/>
      </w:pPr>
      <w:r>
        <w:t xml:space="preserve">$1,678</w:t>
      </w:r>
    </w:p>
    <w:p>
      <w:pPr>
        <w:pStyle w:val="BodyText"/>
      </w:pPr>
      <w:r>
        <w:t xml:space="preserve">-2.4%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74%</w:t>
      </w:r>
    </w:p>
    <w:p>
      <w:pPr>
        <w:pStyle w:val="BodyText"/>
      </w:pPr>
      <w:r>
        <w:t xml:space="preserve">65%</w:t>
      </w:r>
    </w:p>
    <w:p>
      <w:pPr>
        <w:pStyle w:val="BodyText"/>
      </w:pPr>
      <w:r>
        <w:t xml:space="preserve">+9.0% YoY</w:t>
      </w:r>
    </w:p>
    <w:p>
      <w:pPr>
        <w:pStyle w:val="BodyText"/>
      </w:pPr>
      <w:r>
        <w:t xml:space="preserve">The 18% revenue growth in our Tashkent operations reflects successful penetration of high-value residential projects. Notably, custom wooden furniture for modern Tashkent apartments increased by 32%, while traditional Uzbek architectural restoration (e.g., carved door panels for historic homes in Old City districts) grew by 24%. This demonstrates our strategic adaptation to both contemporary and heritage market segments across Uzbekistan Tashkent.</w:t>
      </w:r>
    </w:p>
    <w:bookmarkEnd w:id="22"/>
    <w:bookmarkStart w:id="23" w:name="customer-analysis-in-tashkent-market"/>
    <w:p>
      <w:pPr>
        <w:pStyle w:val="Heading2"/>
      </w:pPr>
      <w:r>
        <w:t xml:space="preserve">4. Customer Analysis in Tashkent Market</w:t>
      </w:r>
    </w:p>
    <w:p>
      <w:pPr>
        <w:pStyle w:val="FirstParagraph"/>
      </w:pPr>
      <w:r>
        <w:t xml:space="preserve">Our customer segmentation reveals three dominant profiles in Uzbekistan Tashkent: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(52% of customers):</w:t>
      </w:r>
      <w:r>
        <w:t xml:space="preserve"> </w:t>
      </w:r>
      <w:r>
        <w:t xml:space="preserve">Younger residents in modern complexes like "Chilonzor" and "Mirzo-Ulugbek" prioritizing time-efficient, high-quality cabinetry for compact living spaces. They respond strongly to our digital design consultations via WhatsApp (used by 87% of Tashkent clients).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Heritage Property Owners (28%):</w:t>
      </w:r>
      <w:r>
        <w:t xml:space="preserve"> </w:t>
      </w:r>
      <w:r>
        <w:t xml:space="preserve">Homeowners in historic neighborhoods such as "Mustakillik" require traditional Uzbek woodcarving for renovations. Our partnership with the Tashkent Cultural Heritage Foundation has generated 37 new contracts.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Developers (20%):</w:t>
      </w:r>
      <w:r>
        <w:t xml:space="preserve"> </w:t>
      </w:r>
      <w:r>
        <w:t xml:space="preserve">Major firms like "UzAvtoProm" and "Tashkent City Center" contracted our carpentry team for hotel and office fittings, representing a 45% YoY increase.</w:t>
      </w:r>
    </w:p>
    <w:bookmarkEnd w:id="23"/>
    <w:bookmarkStart w:id="24" w:name="key-challenges-strategic-responses"/>
    <w:p>
      <w:pPr>
        <w:pStyle w:val="Heading2"/>
      </w:pPr>
      <w:r>
        <w:t xml:space="preserve">5. Key Challenges &amp; Strategic Responses</w:t>
      </w:r>
    </w:p>
    <w:p>
      <w:pPr>
        <w:pStyle w:val="FirstParagraph"/>
      </w:pPr>
      <w:r>
        <w:t xml:space="preserve">Operating as a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in Uzbekistan Tashkent presents unique hurdles that our sales team overcame: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Material Sourcing:</w:t>
      </w:r>
      <w:r>
        <w:t xml:space="preserve"> </w:t>
      </w:r>
      <w:r>
        <w:t xml:space="preserve">Reduced timber import costs by 15% through partnerships with local suppliers (e.g., "Farg'ona Timber") after navigating Uzbekistan's new customs regulations.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Nuances:</w:t>
      </w:r>
      <w:r>
        <w:t xml:space="preserve"> </w:t>
      </w:r>
      <w:r>
        <w:t xml:space="preserve">Launched Ramadan-focused promotions offering "Eid Special" woodcraft discounts, increasing Q3 sales by 12% during this key period in Tashkent.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Digital Adoption:</w:t>
      </w:r>
      <w:r>
        <w:t xml:space="preserve"> </w:t>
      </w:r>
      <w:r>
        <w:t xml:space="preserve">Implemented Tashkent-specific mobile payment options (UzCard, Payme) that boosted first-time customer conversions by 27%.</w:t>
      </w:r>
    </w:p>
    <w:bookmarkEnd w:id="24"/>
    <w:bookmarkStart w:id="25" w:name="Xee3343b50c55086d1407e635f1e15214e0cb096"/>
    <w:p>
      <w:pPr>
        <w:pStyle w:val="Heading2"/>
      </w:pPr>
      <w:r>
        <w:t xml:space="preserve">6. Future Sales Strategy for Uzbekistan Tashkent</w:t>
      </w:r>
    </w:p>
    <w:p>
      <w:pPr>
        <w:pStyle w:val="FirstParagraph"/>
      </w:pPr>
      <w:r>
        <w:t xml:space="preserve">Based on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, we recommend the following initiatives for Q4 2023: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Heritage Division:</w:t>
      </w:r>
      <w:r>
        <w:t xml:space="preserve"> </w:t>
      </w:r>
      <w:r>
        <w:t xml:space="preserve">Partner with Tashkent Museum of History to create "Authentic Uzbek Woodcraft" certification, targeting tourism-driven restoration projects.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Tashkent-Specific Product Line:</w:t>
      </w:r>
      <w:r>
        <w:t xml:space="preserve"> </w:t>
      </w:r>
      <w:r>
        <w:t xml:space="preserve">Introduce affordable modular furniture for 1-2 room apartments (Tashkent's dominant housing type) using locally sourced pine.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Host free "Woodworking Workshops" at Tashkent Youth Centers to build brand presence and identify future talent.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the strong market position of our carpentry business in Uzbekistan Tashkent. As the premier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service provider, we have successfully aligned our offerings with Tashkent's urban growth patterns and cultural values. The 18% revenue growth demonstrates that our localized approach—combining traditional craftsmanship with modern sales techniques—is resonating deeply within Uzbekistan Tashkent's construction ecosystem. Looking ahead, we project $165,000 in Q4 revenue through strategic expansion into heritage projects and commercial partnerships.</w:t>
      </w:r>
    </w:p>
    <w:p>
      <w:pPr>
        <w:pStyle w:val="BodyText"/>
      </w:pPr>
      <w:r>
        <w:t xml:space="preserve">Our commitment to excellence as a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business in Uzbekistan Tashkent remains unwavering. By continuing to prioritize customer needs specific to Tashkent's evolving market, we will solidify our leadership position and drive sustainable growth throughout the region.</w:t>
      </w:r>
    </w:p>
    <w:p>
      <w:pPr>
        <w:pStyle w:val="BodyText"/>
      </w:pPr>
      <w:r>
        <w:t xml:space="preserve">Prepared by: Sales Department | Date: October 15, 2023</w:t>
      </w:r>
      <w:r>
        <w:br/>
      </w:r>
      <w:r>
        <w:t xml:space="preserve">For Distribution: Management Team | Uzbekistan Tashkent Operations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Sales Report - Uzbekistan Tashkent</dc:title>
  <dc:creator/>
  <dc:language>en</dc:language>
  <cp:keywords/>
  <dcterms:created xsi:type="dcterms:W3CDTF">2026-07-21T08:31:13Z</dcterms:created>
  <dcterms:modified xsi:type="dcterms:W3CDTF">2026-07-21T08:31:13Z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