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in</w:t>
      </w:r>
      <w:r>
        <w:t xml:space="preserve"> </w:t>
      </w:r>
      <w:r>
        <w:t xml:space="preserve">Argentina</w:t>
      </w:r>
      <w:r>
        <w:t xml:space="preserve"> </w:t>
      </w:r>
      <w:r>
        <w:t xml:space="preserve">Córdoba</w:t>
      </w:r>
    </w:p>
    <w:bookmarkStart w:id="27" w:name="X9c4f224f6151aefc4cdc6f85a8e6fc39bd5e626"/>
    <w:p>
      <w:pPr>
        <w:pStyle w:val="Heading1"/>
      </w:pPr>
      <w:r>
        <w:t xml:space="preserve">Sales Report: Chef Brand Performance Analysis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comprehensive analysis of Chef Brand's performance across the Argentina Córdoba region during the third quarter of 2023. The data reveals significant growth trajectory for our premium kitchen appliance line, with Córdoba emerging as a critical growth hub within the Argentine market. Despite regional economic headwinds, Chef achieved a remarkable 27% year-over-year sales increase in Córdoba, surpassing all regional targets by 18%. This performance positions Chef as the fastest-growing premium kitchen brand in central Argentina, with Córdoba contributing 34% of our national sales volume. The report details key drivers behind this success and outlines strategic recommendations for sustained growth.</w:t>
      </w:r>
    </w:p>
    <w:bookmarkEnd w:id="20"/>
    <w:bookmarkStart w:id="21" w:name="Xcb2328ddb7a7216cf7361613ab703428f36a8de"/>
    <w:p>
      <w:pPr>
        <w:pStyle w:val="Heading2"/>
      </w:pPr>
      <w:r>
        <w:t xml:space="preserve">II. Sales Performance Highlights: Argentina Córdoba Market</w:t>
      </w:r>
    </w:p>
    <w:p>
      <w:pPr>
        <w:pStyle w:val="FirstParagraph"/>
      </w:pPr>
      <w:r>
        <w:t xml:space="preserve">The Córdoba market demonstrated exceptional resilience during Q3, with Chef Brand capturing a 19.7% market share in the premium kitchen appliance segment – a 4.2-point increase from Q2 2023. Our flagship product line, the "Chef Pro Series" (professional-grade cookware and utensils), drove 68% of total Córdoba revenue, with sales reaching $1.85M USD during the quarter.</w:t>
      </w:r>
    </w:p>
    <w:p>
      <w:pPr>
        <w:pStyle w:val="BodyText"/>
      </w:pPr>
      <w:r>
        <w:rPr>
          <w:bCs/>
          <w:b/>
        </w:rPr>
        <w:t xml:space="preserve">Key Metrics Breakdown:</w:t>
      </w:r>
    </w:p>
    <w:p>
      <w:pPr>
        <w:numPr>
          <w:ilvl w:val="0"/>
          <w:numId w:val="1001"/>
        </w:numPr>
        <w:pStyle w:val="Compact"/>
      </w:pPr>
      <w:r>
        <w:rPr>
          <w:bCs/>
          <w:b/>
        </w:rPr>
        <w:t xml:space="preserve">Revenue Growth:</w:t>
      </w:r>
      <w:r>
        <w:t xml:space="preserve"> </w:t>
      </w:r>
      <w:r>
        <w:t xml:space="preserve">+27.3% YoY (vs national average of 14.1%)</w:t>
      </w:r>
    </w:p>
    <w:p>
      <w:pPr>
        <w:numPr>
          <w:ilvl w:val="0"/>
          <w:numId w:val="1001"/>
        </w:numPr>
        <w:pStyle w:val="Compact"/>
      </w:pPr>
      <w:r>
        <w:rPr>
          <w:bCs/>
          <w:b/>
        </w:rPr>
        <w:t xml:space="preserve">Market Share Expansion:</w:t>
      </w:r>
      <w:r>
        <w:t xml:space="preserve"> </w:t>
      </w:r>
      <w:r>
        <w:t xml:space="preserve">19.7% in premium segment (up from 15.5% Q2)</w:t>
      </w:r>
    </w:p>
    <w:p>
      <w:pPr>
        <w:numPr>
          <w:ilvl w:val="0"/>
          <w:numId w:val="1001"/>
        </w:numPr>
        <w:pStyle w:val="Compact"/>
      </w:pPr>
      <w:r>
        <w:rPr>
          <w:bCs/>
          <w:b/>
        </w:rPr>
        <w:t xml:space="preserve">New Customer Acquisition:</w:t>
      </w:r>
      <w:r>
        <w:t xml:space="preserve"> </w:t>
      </w:r>
      <w:r>
        <w:t xml:space="preserve">+39% YoY (primarily middle-to-high-income households)</w:t>
      </w:r>
    </w:p>
    <w:p>
      <w:pPr>
        <w:numPr>
          <w:ilvl w:val="0"/>
          <w:numId w:val="1001"/>
        </w:numPr>
        <w:pStyle w:val="Compact"/>
      </w:pPr>
      <w:r>
        <w:rPr>
          <w:bCs/>
          <w:b/>
        </w:rPr>
        <w:t xml:space="preserve">Distributor Penetration:</w:t>
      </w:r>
      <w:r>
        <w:t xml:space="preserve"> </w:t>
      </w:r>
      <w:r>
        <w:t xml:space="preserve">87% of key Córdoba retailers now carry Chef products</w:t>
      </w:r>
    </w:p>
    <w:bookmarkEnd w:id="21"/>
    <w:bookmarkStart w:id="22" w:name="Xf0137e9295133507294b184346470705d125523"/>
    <w:p>
      <w:pPr>
        <w:pStyle w:val="Heading2"/>
      </w:pPr>
      <w:r>
        <w:t xml:space="preserve">III. Regional Market Analysis: Why Argentina Córdoba?</w:t>
      </w:r>
    </w:p>
    <w:p>
      <w:pPr>
        <w:pStyle w:val="FirstParagraph"/>
      </w:pPr>
      <w:r>
        <w:t xml:space="preserve">Córdoba's unique economic and cultural landscape has proven ideal for Chef Brand's premium positioning. As Argentina's second-largest economic hub with a strong culinary culture centered around traditional dishes like asado (grilling) and empanadas, the region exhibits exceptional demand for quality kitchenware. The Córdoba market differs significantly from Buenos Aires due to its:</w:t>
      </w:r>
    </w:p>
    <w:p>
      <w:pPr>
        <w:numPr>
          <w:ilvl w:val="0"/>
          <w:numId w:val="1002"/>
        </w:numPr>
        <w:pStyle w:val="Compact"/>
      </w:pPr>
      <w:r>
        <w:rPr>
          <w:bCs/>
          <w:b/>
        </w:rPr>
        <w:t xml:space="preserve">Culinary Identity:</w:t>
      </w:r>
      <w:r>
        <w:t xml:space="preserve"> </w:t>
      </w:r>
      <w:r>
        <w:t xml:space="preserve">Deep-rooted traditions requiring specialized cookware (e.g., chorizo smokers, asado grills)</w:t>
      </w:r>
    </w:p>
    <w:p>
      <w:pPr>
        <w:numPr>
          <w:ilvl w:val="0"/>
          <w:numId w:val="1002"/>
        </w:numPr>
        <w:pStyle w:val="Compact"/>
      </w:pPr>
      <w:r>
        <w:rPr>
          <w:bCs/>
          <w:b/>
        </w:rPr>
        <w:t xml:space="preserve">Mid-Market Growth:</w:t>
      </w:r>
      <w:r>
        <w:t xml:space="preserve"> </w:t>
      </w:r>
      <w:r>
        <w:t xml:space="preserve">63% of Córdoba's population falls within the $15k-$40k annual income bracket – ideal for Chef's premium yet accessible pricing</w:t>
      </w:r>
    </w:p>
    <w:p>
      <w:pPr>
        <w:numPr>
          <w:ilvl w:val="0"/>
          <w:numId w:val="1002"/>
        </w:numPr>
        <w:pStyle w:val="Compact"/>
      </w:pPr>
      <w:r>
        <w:rPr>
          <w:bCs/>
          <w:b/>
        </w:rPr>
        <w:t xml:space="preserve">Local Partnerships:</w:t>
      </w:r>
      <w:r>
        <w:t xml:space="preserve"> </w:t>
      </w:r>
      <w:r>
        <w:t xml:space="preserve">Strategic alliances with Cordobese culinary schools (e.g., Instituto Superior de Gastronomía) and local chefs</w:t>
      </w:r>
    </w:p>
    <w:p>
      <w:pPr>
        <w:pStyle w:val="FirstParagraph"/>
      </w:pPr>
      <w:r>
        <w:t xml:space="preserve">The "Chef + Córdoba" cultural synergy was evident in our Q3 campaign, "Cocina Cordobesa con Chef," where we co-created limited-edition asado kits with renowned regional chefs. This initiative generated 22% of all Q3 sales and significantly strengthened brand affinity.</w:t>
      </w:r>
    </w:p>
    <w:bookmarkEnd w:id="22"/>
    <w:bookmarkStart w:id="23" w:name="iv.-product-performance-deep-dive"/>
    <w:p>
      <w:pPr>
        <w:pStyle w:val="Heading2"/>
      </w:pPr>
      <w:r>
        <w:t xml:space="preserve">IV. Product Performance Deep Dive</w:t>
      </w:r>
    </w:p>
    <w:p>
      <w:pPr>
        <w:pStyle w:val="FirstParagraph"/>
      </w:pPr>
      <w:r>
        <w:t xml:space="preserve">Our product portfolio showed clear regional preferences in Argentina Córdoba:</w:t>
      </w:r>
    </w:p>
    <w:p>
      <w:pPr>
        <w:pStyle w:val="BodyText"/>
      </w:pPr>
      <w:r>
        <w:t xml:space="preserve">Product Line</w:t>
      </w:r>
    </w:p>
    <w:p>
      <w:pPr>
        <w:pStyle w:val="BodyText"/>
      </w:pPr>
      <w:r>
        <w:t xml:space="preserve">Q3 Sales (USD)</w:t>
      </w:r>
    </w:p>
    <w:p>
      <w:pPr>
        <w:pStyle w:val="BodyText"/>
      </w:pPr>
      <w:r>
        <w:t xml:space="preserve">% of Total Córdoba Revenue</w:t>
      </w:r>
    </w:p>
    <w:p>
      <w:pPr>
        <w:pStyle w:val="BodyText"/>
      </w:pPr>
      <w:r>
        <w:t xml:space="preserve">Key Regional Driver</w:t>
      </w:r>
    </w:p>
    <w:p>
      <w:pPr>
        <w:pStyle w:val="BodyText"/>
      </w:pPr>
      <w:r>
        <w:t xml:space="preserve">Chef Pro Series Cookware</w:t>
      </w:r>
    </w:p>
    <w:p>
      <w:pPr>
        <w:pStyle w:val="BodyText"/>
      </w:pPr>
      <w:r>
        <w:t xml:space="preserve">$1,250,000</w:t>
      </w:r>
    </w:p>
    <w:p>
      <w:pPr>
        <w:pStyle w:val="BodyText"/>
      </w:pPr>
      <w:r>
        <w:t xml:space="preserve">68%</w:t>
      </w:r>
    </w:p>
    <w:p>
      <w:pPr>
        <w:pStyle w:val="BodyText"/>
      </w:pPr>
      <w:r>
        <w:t xml:space="preserve">Asado &amp; traditional cooking demand</w:t>
      </w:r>
    </w:p>
    <w:p>
      <w:pPr>
        <w:pStyle w:val="BodyText"/>
      </w:pPr>
      <w:r>
        <w:t xml:space="preserve">Chef Home Kitchen Kits</w:t>
      </w:r>
    </w:p>
    <w:p>
      <w:pPr>
        <w:pStyle w:val="BodyText"/>
      </w:pPr>
      <w:r>
        <w:t xml:space="preserve">$435,720</w:t>
      </w:r>
    </w:p>
    <w:p>
      <w:pPr>
        <w:pStyle w:val="BodyText"/>
      </w:pPr>
      <w:r>
        <w:t xml:space="preserve">The "Cordobese Asado Kit" (featuring specialized grill pans and thermometers) was the top-selling SKU in Córdoba, contributing 18% of all Chef Brand sales. This product directly addressed local culinary needs – a strategic insight that emerged from our regional market research team based in Córdoba.</w:t>
      </w:r>
    </w:p>
    <w:bookmarkEnd w:id="23"/>
    <w:bookmarkStart w:id="24" w:name="v.-competitive-landscape-analysis"/>
    <w:p>
      <w:pPr>
        <w:pStyle w:val="Heading2"/>
      </w:pPr>
      <w:r>
        <w:t xml:space="preserve">V. Competitive Landscape Analysis</w:t>
      </w:r>
    </w:p>
    <w:p>
      <w:pPr>
        <w:pStyle w:val="FirstParagraph"/>
      </w:pPr>
      <w:r>
        <w:t xml:space="preserve">Córdoba's kitchen appliance market features three key competitors: local brand "Cocina Argentina," Mexican entry "Olla Mexicana," and global player "Bosch." Chef Brand has outperformed all in premium segment growth due to our localized approach:</w:t>
      </w:r>
    </w:p>
    <w:p>
      <w:pPr>
        <w:numPr>
          <w:ilvl w:val="0"/>
          <w:numId w:val="1003"/>
        </w:numPr>
        <w:pStyle w:val="Compact"/>
      </w:pPr>
      <w:r>
        <w:rPr>
          <w:bCs/>
          <w:b/>
        </w:rPr>
        <w:t xml:space="preserve">Competitor Weaknesses:</w:t>
      </w:r>
    </w:p>
    <w:p>
      <w:pPr>
        <w:numPr>
          <w:ilvl w:val="1"/>
          <w:numId w:val="1004"/>
        </w:numPr>
        <w:pStyle w:val="Compact"/>
      </w:pPr>
      <w:r>
        <w:t xml:space="preserve">Cocina Argentina: Limited regional distribution outside Córdoba</w:t>
      </w:r>
    </w:p>
    <w:p>
      <w:pPr>
        <w:numPr>
          <w:ilvl w:val="1"/>
          <w:numId w:val="1004"/>
        </w:numPr>
        <w:pStyle w:val="Compact"/>
      </w:pPr>
      <w:r>
        <w:t xml:space="preserve">Olla Mexicana: Poor adaptation to local cooking techniques</w:t>
      </w:r>
    </w:p>
    <w:p>
      <w:pPr>
        <w:numPr>
          <w:ilvl w:val="1"/>
          <w:numId w:val="1004"/>
        </w:numPr>
        <w:pStyle w:val="Compact"/>
      </w:pPr>
      <w:r>
        <w:t xml:space="preserve">Bosch: High pricing without cultural relevance</w:t>
      </w:r>
    </w:p>
    <w:p>
      <w:pPr>
        <w:numPr>
          <w:ilvl w:val="0"/>
          <w:numId w:val="1003"/>
        </w:numPr>
        <w:pStyle w:val="Compact"/>
      </w:pPr>
      <w:r>
        <w:rPr>
          <w:bCs/>
          <w:b/>
        </w:rPr>
        <w:t xml:space="preserve">Our Advantage:</w:t>
      </w:r>
      <w:r>
        <w:t xml:space="preserve"> </w:t>
      </w:r>
      <w:r>
        <w:t xml:space="preserve">Chef's "Córdoba-First" strategy – products designed with local culinary needs, not generic imports.</w:t>
      </w:r>
    </w:p>
    <w:bookmarkEnd w:id="24"/>
    <w:bookmarkStart w:id="25" w:name="vi.-challenges-strategic-recommendations"/>
    <w:p>
      <w:pPr>
        <w:pStyle w:val="Heading2"/>
      </w:pPr>
      <w:r>
        <w:t xml:space="preserve">VI. Challenges &amp; Strategic Recommendations</w:t>
      </w:r>
    </w:p>
    <w:p>
      <w:pPr>
        <w:pStyle w:val="FirstParagraph"/>
      </w:pPr>
      <w:r>
        <w:t xml:space="preserve">The Q3 report identifies two critical challenges requiring immediate attention in Argentina Córdoba:</w:t>
      </w:r>
    </w:p>
    <w:p>
      <w:pPr>
        <w:numPr>
          <w:ilvl w:val="0"/>
          <w:numId w:val="1005"/>
        </w:numPr>
        <w:pStyle w:val="Compact"/>
      </w:pPr>
      <w:r>
        <w:rPr>
          <w:bCs/>
          <w:b/>
        </w:rPr>
        <w:t xml:space="preserve">Logistics Costs:</w:t>
      </w:r>
      <w:r>
        <w:t xml:space="preserve"> </w:t>
      </w:r>
      <w:r>
        <w:t xml:space="preserve">17% of product costs stem from regional distribution inefficiencies. Recommendation: Establish a dedicated Córdoba warehouse (expected to reduce costs by 12%).</w:t>
      </w:r>
    </w:p>
    <w:p>
      <w:pPr>
        <w:numPr>
          <w:ilvl w:val="0"/>
          <w:numId w:val="1005"/>
        </w:numPr>
        <w:pStyle w:val="Compact"/>
      </w:pPr>
      <w:r>
        <w:rPr>
          <w:bCs/>
          <w:b/>
        </w:rPr>
        <w:t xml:space="preserve">Cultural Misalignment Risk:</w:t>
      </w:r>
      <w:r>
        <w:t xml:space="preserve"> </w:t>
      </w:r>
      <w:r>
        <w:t xml:space="preserve">Some premium products still lack full adaptation to local cooking styles. Recommendation: Launch "Chef Cordobés Innovation Lab" – co-creation space with local chefs for new product development.</w:t>
      </w:r>
    </w:p>
    <w:bookmarkEnd w:id="25"/>
    <w:bookmarkStart w:id="26" w:name="vii.-conclusion-forward-strategy"/>
    <w:p>
      <w:pPr>
        <w:pStyle w:val="Heading2"/>
      </w:pPr>
      <w:r>
        <w:t xml:space="preserve">VII. Conclusion &amp; Forward Strategy</w:t>
      </w:r>
    </w:p>
    <w:p>
      <w:pPr>
        <w:pStyle w:val="FirstParagraph"/>
      </w:pPr>
      <w:r>
        <w:t xml:space="preserve">The Argentina Córdoba market has unequivocally become the cornerstone of Chef Brand's growth strategy in Argentina. Our Q3 results prove that hyper-localized marketing and culturally relevant products deliver exceptional returns in this vibrant region. As we enter Q4, we recommend doubling down on Córdoba-centric initiatives including:</w:t>
      </w:r>
    </w:p>
    <w:p>
      <w:pPr>
        <w:numPr>
          <w:ilvl w:val="0"/>
          <w:numId w:val="1006"/>
        </w:numPr>
        <w:pStyle w:val="Compact"/>
      </w:pPr>
      <w:r>
        <w:t xml:space="preserve">Expanding the "Chef Cordobés" product line with 5 new region-specific items (including a specialized chimichurri sauce pan)</w:t>
      </w:r>
    </w:p>
    <w:p>
      <w:pPr>
        <w:numPr>
          <w:ilvl w:val="0"/>
          <w:numId w:val="1006"/>
        </w:numPr>
        <w:pStyle w:val="Compact"/>
      </w:pPr>
      <w:r>
        <w:t xml:space="preserve">Partnering with 10+ local culinary schools for certified training programs</w:t>
      </w:r>
    </w:p>
    <w:p>
      <w:pPr>
        <w:numPr>
          <w:ilvl w:val="0"/>
          <w:numId w:val="1006"/>
        </w:numPr>
        <w:pStyle w:val="Compact"/>
      </w:pPr>
      <w:r>
        <w:t xml:space="preserve">Launching the first-ever Chef Brand cultural festival in Córdoba ("Fiesta de la Cocina") during November 2023</w:t>
      </w:r>
    </w:p>
    <w:p>
      <w:pPr>
        <w:pStyle w:val="FirstParagraph"/>
      </w:pPr>
      <w:r>
        <w:t xml:space="preserve">This Sales Report confirms that Chef's commitment to understanding Argentina Córdoba's unique culinary identity isn't just good business – it's the engine driving our national success. We project Q4 sales in Córdoba to reach $2.4M USD, representing 31% of total national revenue. The data leaves no doubt: When Chef truly listens to Cordobese culture, we don't just sell products – we become part of the region's culinary heartbeat.</w:t>
      </w:r>
    </w:p>
    <w:p>
      <w:pPr>
        <w:pStyle w:val="BodyText"/>
      </w:pPr>
      <w:r>
        <w:rPr>
          <w:bCs/>
          <w:b/>
        </w:rPr>
        <w:t xml:space="preserve">Prepared by:</w:t>
      </w:r>
      <w:r>
        <w:t xml:space="preserve"> </w:t>
      </w:r>
      <w:r>
        <w:t xml:space="preserve">Regional Sales Analytics Team - Argentina Córdoba</w:t>
      </w:r>
      <w:r>
        <w:br/>
      </w:r>
      <w:r>
        <w:rPr>
          <w:bCs/>
          <w:b/>
        </w:rPr>
        <w:t xml:space="preserve">Contact:</w:t>
      </w:r>
      <w:r>
        <w:t xml:space="preserve"> </w:t>
      </w:r>
      <w:r>
        <w:t xml:space="preserve">sales.analyst@chefargentina.com | +54 351 420-7890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Brand in Argentina Córdoba</dc:title>
  <dc:creator/>
  <dc:language>en</dc:language>
  <cp:keywords/>
  <dcterms:created xsi:type="dcterms:W3CDTF">2025-12-11T08:41:37Z</dcterms:created>
  <dcterms:modified xsi:type="dcterms:W3CDTF">2025-12-11T08:41:37Z</dcterms:modified>
</cp:coreProperties>
</file>

<file path=docProps/custom.xml><?xml version="1.0" encoding="utf-8"?>
<Properties xmlns="http://schemas.openxmlformats.org/officeDocument/2006/custom-properties" xmlns:vt="http://schemas.openxmlformats.org/officeDocument/2006/docPropsVTypes"/>
</file>