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Chef</w:t>
      </w:r>
      <w:r>
        <w:t xml:space="preserve"> </w:t>
      </w:r>
      <w:r>
        <w:t xml:space="preserve">Restaurant</w:t>
      </w:r>
      <w:r>
        <w:t xml:space="preserve"> </w:t>
      </w:r>
      <w:r>
        <w:t xml:space="preserve">Chain</w:t>
      </w:r>
      <w:r>
        <w:t xml:space="preserve"> </w:t>
      </w:r>
      <w:r>
        <w:t xml:space="preserve">-</w:t>
      </w:r>
      <w:r>
        <w:t xml:space="preserve"> </w:t>
      </w:r>
      <w:r>
        <w:t xml:space="preserve">Bangladesh</w:t>
      </w:r>
      <w:r>
        <w:t xml:space="preserve"> </w:t>
      </w:r>
      <w:r>
        <w:t xml:space="preserve">Dhaka</w:t>
      </w:r>
    </w:p>
    <w:bookmarkStart w:id="28" w:name="Xb142370fce6075da2fd3e34f44adb42e1f1b457"/>
    <w:p>
      <w:pPr>
        <w:pStyle w:val="Heading1"/>
      </w:pPr>
      <w:r>
        <w:t xml:space="preserve">Q3 2023 Sales Performance Report: Chef Restaurant Chain in Bangladesh Dhaka</w:t>
      </w:r>
    </w:p>
    <w:bookmarkStart w:id="20" w:name="executive-summary"/>
    <w:p>
      <w:pPr>
        <w:pStyle w:val="Heading2"/>
      </w:pPr>
      <w:r>
        <w:t xml:space="preserve">Executive Summary</w:t>
      </w:r>
    </w:p>
    <w:p>
      <w:pPr>
        <w:pStyle w:val="FirstParagraph"/>
      </w:pPr>
      <w:r>
        <w:t xml:space="preserve">This Sales Report details the Q3 2023 performance of the "Chef" restaurant chain across Dhaka, Bangladesh. The quarter witnessed significant growth driven by strategic menu innovations, targeted marketing in key Dhaka neighborhoods, and strong consumer response to our localized culinary offerings. Despite challenges including monsoon disruptions and inflationary pressures on food costs, the Chef brand demonstrated resilience in Bangladesh's competitive dining landscape. Total revenue for Dhaka operations reached BDT 85.7 million (up 18% YoY), with a net profit margin of 22%, exceeding our Q3 target by 4.5%. This report provides critical insights for optimizing future sales strategies within Bangladesh Dhaka.</w:t>
      </w:r>
    </w:p>
    <w:bookmarkEnd w:id="20"/>
    <w:bookmarkStart w:id="21" w:name="Xa8da724cd8d28985762484b04d53aaef227f74e"/>
    <w:p>
      <w:pPr>
        <w:pStyle w:val="Heading2"/>
      </w:pPr>
      <w:r>
        <w:t xml:space="preserve">Dhaka Market Context &amp; Performance Highlights</w:t>
      </w:r>
    </w:p>
    <w:p>
      <w:pPr>
        <w:pStyle w:val="FirstParagraph"/>
      </w:pPr>
      <w:r>
        <w:t xml:space="preserve">As the economic and culinary heart of Bangladesh, Dhaka presents both immense opportunity and unique challenges. With over 22 million residents and a rapidly expanding middle class, demand for quality dining experiences continues to rise. Our "Chef" brand has strategically positioned itself as a premium yet accessible dining destination across key Dhaka zones: Gulshan (luxury segment), Dhanmondi (upscale residential), and Motijheel (business-centric). Q3 2023 saw our Dhaka outlets achieve a customer retention rate of 68% – significantly higher than the national average of 54% for similar establishments. The consistent success across these diverse Dhaka markets underscores the relevance of our brand positioning within Bangladesh's urban food culture.</w:t>
      </w:r>
    </w:p>
    <w:bookmarkEnd w:id="21"/>
    <w:bookmarkStart w:id="22" w:name="key-sales-drivers-in-bangladesh-dhaka"/>
    <w:p>
      <w:pPr>
        <w:pStyle w:val="Heading2"/>
      </w:pPr>
      <w:r>
        <w:t xml:space="preserve">Key Sales Drivers in Bangladesh Dhaka</w:t>
      </w:r>
    </w:p>
    <w:p>
      <w:pPr>
        <w:numPr>
          <w:ilvl w:val="0"/>
          <w:numId w:val="1001"/>
        </w:numPr>
        <w:pStyle w:val="Compact"/>
      </w:pPr>
      <w:r>
        <w:rPr>
          <w:bCs/>
          <w:b/>
        </w:rPr>
        <w:t xml:space="preserve">Localized Menu Innovation:</w:t>
      </w:r>
      <w:r>
        <w:t xml:space="preserve"> </w:t>
      </w:r>
      <w:r>
        <w:t xml:space="preserve">The "Chef" team developed signature dishes like "Dhaka Street Biryani" (inspired by local street vendors) and "Hilsa Fish Curry with Bengali Rice," which contributed 32% of total Q3 revenue. These dishes directly resonated with Dhaka consumers seeking authentic yet elevated Bangladeshi flavors, a critical factor for our success in Bangladesh.</w:t>
      </w:r>
    </w:p>
    <w:p>
      <w:pPr>
        <w:numPr>
          <w:ilvl w:val="0"/>
          <w:numId w:val="1001"/>
        </w:numPr>
        <w:pStyle w:val="Compact"/>
      </w:pPr>
      <w:r>
        <w:rPr>
          <w:bCs/>
          <w:b/>
        </w:rPr>
        <w:t xml:space="preserve">Strategic Digital Expansion:</w:t>
      </w:r>
      <w:r>
        <w:t xml:space="preserve"> </w:t>
      </w:r>
      <w:r>
        <w:t xml:space="preserve">Our partnership with local delivery platforms (Pathao Food, Uber Eats) was pivotal. Dhaka-specific promotions like "Chef Monsoon Lunch Deals" drove a 41% increase in delivery sales compared to Q2. Over 70% of new customers in Dhaka joined via social media campaigns tailored for Bangladeshi audiences.</w:t>
      </w:r>
    </w:p>
    <w:p>
      <w:pPr>
        <w:numPr>
          <w:ilvl w:val="0"/>
          <w:numId w:val="1001"/>
        </w:numPr>
        <w:pStyle w:val="Compact"/>
      </w:pPr>
      <w:r>
        <w:rPr>
          <w:bCs/>
          <w:b/>
        </w:rPr>
        <w:t xml:space="preserve">Event-Driven Sales:</w:t>
      </w:r>
      <w:r>
        <w:t xml:space="preserve"> </w:t>
      </w:r>
      <w:r>
        <w:t xml:space="preserve">Successful hosting of Eid-al-Fitr dining events across all Dhaka locations generated BDT 12.3 million in sales, representing 14.3% of quarterly revenue. Our "Chef's Family Feast" package was particularly popular among Dhaka households celebrating the festival.</w:t>
      </w:r>
    </w:p>
    <w:bookmarkEnd w:id="22"/>
    <w:bookmarkStart w:id="23" w:name="X5ca755699191b9f0af1306ef2c89048de325db9"/>
    <w:p>
      <w:pPr>
        <w:pStyle w:val="Heading2"/>
      </w:pPr>
      <w:r>
        <w:t xml:space="preserve">Regional Sales Analysis: Bangladesh Dhaka Outlets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Outlet Location</w:t>
            </w:r>
          </w:p>
        </w:tc>
        <w:tc>
          <w:tcPr/>
          <w:p>
            <w:pPr>
              <w:pStyle w:val="Compact"/>
              <w:jc w:val="left"/>
            </w:pPr>
            <w:r>
              <w:t xml:space="preserve">Total Revenue (BDT)</w:t>
            </w:r>
          </w:p>
        </w:tc>
        <w:tc>
          <w:tcPr/>
          <w:p>
            <w:pPr>
              <w:pStyle w:val="Compact"/>
              <w:jc w:val="left"/>
            </w:pPr>
            <w:r>
              <w:t xml:space="preserve">YoY Growth</w:t>
            </w:r>
          </w:p>
        </w:tc>
        <w:tc>
          <w:tcPr/>
          <w:p>
            <w:pPr>
              <w:pStyle w:val="Compact"/>
              <w:jc w:val="left"/>
            </w:pPr>
            <w:r>
              <w:t xml:space="preserve">Key Contributing Factor</w:t>
            </w:r>
          </w:p>
        </w:tc>
      </w:tr>
      <w:tr>
        <w:tc>
          <w:tcPr/>
          <w:p>
            <w:pPr>
              <w:pStyle w:val="Compact"/>
              <w:jc w:val="left"/>
            </w:pPr>
            <w:r>
              <w:t xml:space="preserve">Gulshan 1 (Premium)</w:t>
            </w:r>
          </w:p>
        </w:tc>
        <w:tc>
          <w:tcPr/>
          <w:p>
            <w:pPr>
              <w:pStyle w:val="Compact"/>
              <w:jc w:val="left"/>
            </w:pPr>
            <w:r>
              <w:t xml:space="preserve">32,450,000</w:t>
            </w:r>
          </w:p>
        </w:tc>
        <w:tc>
          <w:tcPr/>
          <w:p>
            <w:pPr>
              <w:pStyle w:val="Compact"/>
              <w:jc w:val="left"/>
            </w:pPr>
            <w:r>
              <w:t xml:space="preserve">+23.7%</w:t>
            </w:r>
          </w:p>
        </w:tc>
        <w:tc>
          <w:tcPr/>
          <w:p>
            <w:pPr>
              <w:pStyle w:val="Compact"/>
              <w:jc w:val="left"/>
            </w:pPr>
            <w:r>
              <w:t xml:space="preserve">Luxury event bookings &amp; corporate dining (Dhaka's financial hub)</w:t>
            </w:r>
          </w:p>
        </w:tc>
      </w:tr>
      <w:tr>
        <w:tc>
          <w:tcPr/>
          <w:p>
            <w:pPr>
              <w:pStyle w:val="Compact"/>
              <w:jc w:val="left"/>
            </w:pPr>
            <w:r>
              <w:t xml:space="preserve">Dhanmondi 18 (Residential)</w:t>
            </w:r>
          </w:p>
        </w:tc>
        <w:tc>
          <w:tcPr/>
          <w:p>
            <w:pPr>
              <w:pStyle w:val="Compact"/>
              <w:jc w:val="left"/>
            </w:pPr>
            <w:r>
              <w:t xml:space="preserve">28,600,000</w:t>
            </w:r>
          </w:p>
        </w:tc>
        <w:tc>
          <w:tcPr/>
          <w:p>
            <w:pPr>
              <w:pStyle w:val="Compact"/>
              <w:jc w:val="left"/>
            </w:pPr>
            <w:r>
              <w:t xml:space="preserve">+19.2%</w:t>
            </w:r>
          </w:p>
        </w:tc>
        <w:tc>
          <w:tcPr/>
          <w:p>
            <w:pPr>
              <w:pStyle w:val="Compact"/>
              <w:jc w:val="left"/>
            </w:pPr>
            <w:r>
              <w:t xml:space="preserve">Family dining &amp; "Chef's Home Delivery" subscriptions</w:t>
            </w:r>
          </w:p>
        </w:tc>
      </w:tr>
      <w:tr>
        <w:tc>
          <w:tcPr/>
          <w:p>
            <w:pPr>
              <w:pStyle w:val="Compact"/>
              <w:jc w:val="left"/>
            </w:pPr>
            <w:r>
              <w:t xml:space="preserve">Motijheel (Business)</w:t>
            </w:r>
          </w:p>
        </w:tc>
        <w:tc>
          <w:tcPr/>
          <w:p>
            <w:pPr>
              <w:pStyle w:val="Compact"/>
              <w:jc w:val="left"/>
            </w:pPr>
            <w:r>
              <w:t xml:space="preserve">24,650,000</w:t>
            </w:r>
          </w:p>
        </w:tc>
        <w:tc>
          <w:tcPr/>
          <w:p>
            <w:pPr>
              <w:pStyle w:val="Compact"/>
              <w:jc w:val="left"/>
            </w:pPr>
            <w:r>
              <w:t xml:space="preserve">+13.8%</w:t>
            </w:r>
          </w:p>
        </w:tc>
        <w:tc>
          <w:tcPr/>
          <w:p>
            <w:pPr>
              <w:pStyle w:val="Compact"/>
              <w:jc w:val="left"/>
            </w:pPr>
            <w:r>
              <w:t xml:space="preserve">After-work dinner packages &amp; meeting room rentals</w:t>
            </w:r>
          </w:p>
        </w:tc>
      </w:tr>
    </w:tbl>
    <w:bookmarkEnd w:id="23"/>
    <w:bookmarkStart w:id="24" w:name="X0357bf24ab06c11b2b81c54b5b06f7b1596238f"/>
    <w:p>
      <w:pPr>
        <w:pStyle w:val="Heading2"/>
      </w:pPr>
      <w:r>
        <w:t xml:space="preserve">Challenges Faced in Bangladesh Dhaka Market</w:t>
      </w:r>
    </w:p>
    <w:p>
      <w:pPr>
        <w:pStyle w:val="FirstParagraph"/>
      </w:pPr>
      <w:r>
        <w:t xml:space="preserve">The Q3 2023 Sales Report identifies several challenges specific to operating "Chef" in Dhaka, Bangladesh:</w:t>
      </w:r>
    </w:p>
    <w:p>
      <w:pPr>
        <w:numPr>
          <w:ilvl w:val="0"/>
          <w:numId w:val="1002"/>
        </w:numPr>
        <w:pStyle w:val="Compact"/>
      </w:pPr>
      <w:r>
        <w:rPr>
          <w:bCs/>
          <w:b/>
        </w:rPr>
        <w:t xml:space="preserve">Monsoon Season Impact:</w:t>
      </w:r>
      <w:r>
        <w:t xml:space="preserve"> </w:t>
      </w:r>
      <w:r>
        <w:t xml:space="preserve">Heavy rains during July-September disrupted dine-in traffic at all locations by 15-18%, offsetting some revenue growth. However, our delivery-focused strategy mitigated this loss.</w:t>
      </w:r>
    </w:p>
    <w:p>
      <w:pPr>
        <w:numPr>
          <w:ilvl w:val="0"/>
          <w:numId w:val="1002"/>
        </w:numPr>
        <w:pStyle w:val="Compact"/>
      </w:pPr>
      <w:r>
        <w:rPr>
          <w:bCs/>
          <w:b/>
        </w:rPr>
        <w:t xml:space="preserve">Ingredient Cost Inflation:</w:t>
      </w:r>
      <w:r>
        <w:t xml:space="preserve"> </w:t>
      </w:r>
      <w:r>
        <w:t xml:space="preserve">Rising costs for key ingredients like Hilsa fish (up 27% YoY) and premium spices impacted gross margins. We implemented a "Chef's Ingredient Sourcing Initiative" with local Bangladeshi farmers to stabilize supply chains.</w:t>
      </w:r>
    </w:p>
    <w:p>
      <w:pPr>
        <w:numPr>
          <w:ilvl w:val="0"/>
          <w:numId w:val="1002"/>
        </w:numPr>
        <w:pStyle w:val="Compact"/>
      </w:pPr>
      <w:r>
        <w:rPr>
          <w:bCs/>
          <w:b/>
        </w:rPr>
        <w:t xml:space="preserve">Intense Competition:</w:t>
      </w:r>
      <w:r>
        <w:t xml:space="preserve"> </w:t>
      </w:r>
      <w:r>
        <w:t xml:space="preserve">Entry of new competitors in Dhaka's mid-premium segment required us to accelerate menu innovation. Our Q3 response – introducing "Chef's Fusion Tuesdays" (Bengali-Italian dishes) – successfully captured market share from local rivals.</w:t>
      </w:r>
    </w:p>
    <w:bookmarkEnd w:id="24"/>
    <w:bookmarkStart w:id="25" w:name="X04ca57731d7d36f9114bd15a347e85ecdaedf77"/>
    <w:p>
      <w:pPr>
        <w:pStyle w:val="Heading2"/>
      </w:pPr>
      <w:r>
        <w:t xml:space="preserve">Consumer Sentiment Analysis in Bangladesh Dhaka</w:t>
      </w:r>
    </w:p>
    <w:p>
      <w:pPr>
        <w:pStyle w:val="FirstParagraph"/>
      </w:pPr>
      <w:r>
        <w:t xml:space="preserve">Customer satisfaction surveys conducted across all Dhaka locations revealed strong brand affinity. 87% of respondents cited "authentic Bangladeshi cuisine" as the primary reason for choosing Chef, directly aligning with our marketing strategy in Bangladesh. Social media analytics show a 54% increase in positive mentions related to "Chef" on platforms like Facebook and Instagram within Dhaka – notably higher than competitor brands. Key feedback highlighted:</w:t>
      </w:r>
    </w:p>
    <w:p>
      <w:pPr>
        <w:numPr>
          <w:ilvl w:val="0"/>
          <w:numId w:val="1003"/>
        </w:numPr>
        <w:pStyle w:val="Compact"/>
      </w:pPr>
      <w:r>
        <w:t xml:space="preserve">"The Chef's Biryani truly tastes like home from Dhaka."</w:t>
      </w:r>
    </w:p>
    <w:p>
      <w:pPr>
        <w:numPr>
          <w:ilvl w:val="0"/>
          <w:numId w:val="1003"/>
        </w:numPr>
        <w:pStyle w:val="Compact"/>
      </w:pPr>
      <w:r>
        <w:t xml:space="preserve">"Perfect for business dinners in Motijheel – professional yet delicious."</w:t>
      </w:r>
    </w:p>
    <w:p>
      <w:pPr>
        <w:numPr>
          <w:ilvl w:val="0"/>
          <w:numId w:val="1003"/>
        </w:numPr>
        <w:pStyle w:val="Compact"/>
      </w:pPr>
      <w:r>
        <w:t xml:space="preserve">"Love how they incorporate local flavors without compromising quality."</w:t>
      </w:r>
    </w:p>
    <w:bookmarkEnd w:id="25"/>
    <w:bookmarkStart w:id="26" w:name="Xf99210918227c79ffeff502679fd2ff482c21f3"/>
    <w:p>
      <w:pPr>
        <w:pStyle w:val="Heading2"/>
      </w:pPr>
      <w:r>
        <w:t xml:space="preserve">Strategic Recommendations for Q4 2023 &amp; Beyond</w:t>
      </w:r>
    </w:p>
    <w:p>
      <w:pPr>
        <w:pStyle w:val="FirstParagraph"/>
      </w:pPr>
      <w:r>
        <w:t xml:space="preserve">Based on this comprehensive Sales Report, we recommend the following actions to sustain growth for "Chef" in Bangladesh Dhaka:</w:t>
      </w:r>
    </w:p>
    <w:p>
      <w:pPr>
        <w:numPr>
          <w:ilvl w:val="0"/>
          <w:numId w:val="1004"/>
        </w:numPr>
        <w:pStyle w:val="Compact"/>
      </w:pPr>
      <w:r>
        <w:rPr>
          <w:bCs/>
          <w:b/>
        </w:rPr>
        <w:t xml:space="preserve">Expand Local Sourcing:</w:t>
      </w:r>
      <w:r>
        <w:t xml:space="preserve"> </w:t>
      </w:r>
      <w:r>
        <w:t xml:space="preserve">Formalize partnerships with Bangladeshi fisher communities and spice farmers to reduce costs and enhance authenticity. Target 30% local ingredient sourcing by Q1 2024.</w:t>
      </w:r>
    </w:p>
    <w:p>
      <w:pPr>
        <w:numPr>
          <w:ilvl w:val="0"/>
          <w:numId w:val="1004"/>
        </w:numPr>
        <w:pStyle w:val="Compact"/>
      </w:pPr>
      <w:r>
        <w:rPr>
          <w:bCs/>
          <w:b/>
        </w:rPr>
        <w:t xml:space="preserve">Enhance Dhaka-Specific Loyalty Program:</w:t>
      </w:r>
      <w:r>
        <w:t xml:space="preserve"> </w:t>
      </w:r>
      <w:r>
        <w:t xml:space="preserve">Launch "Chef Dhaka Pass" offering exclusive discounts at all locations, priority booking for events (e.g., Pohela Boishakh celebrations), and partnerships with local businesses like Daraz for cross-promotions.</w:t>
      </w:r>
    </w:p>
    <w:p>
      <w:pPr>
        <w:numPr>
          <w:ilvl w:val="0"/>
          <w:numId w:val="1004"/>
        </w:numPr>
        <w:pStyle w:val="Compact"/>
      </w:pPr>
      <w:r>
        <w:rPr>
          <w:bCs/>
          <w:b/>
        </w:rPr>
        <w:t xml:space="preserve">Invest in Monsoon-Resilient Delivery:</w:t>
      </w:r>
      <w:r>
        <w:t xml:space="preserve"> </w:t>
      </w:r>
      <w:r>
        <w:t xml:space="preserve">Partner with Pathao to introduce "Rain-Proof Chef Deliveries" featuring insulated packaging at no extra cost – addressing a key consumer pain point during Dhaka's rainy season.</w:t>
      </w:r>
    </w:p>
    <w:p>
      <w:pPr>
        <w:numPr>
          <w:ilvl w:val="0"/>
          <w:numId w:val="1004"/>
        </w:numPr>
        <w:pStyle w:val="Compact"/>
      </w:pPr>
      <w:r>
        <w:rPr>
          <w:bCs/>
          <w:b/>
        </w:rPr>
        <w:t xml:space="preserve">Focus on Corporate Accounts in Dhaka:</w:t>
      </w:r>
      <w:r>
        <w:t xml:space="preserve"> </w:t>
      </w:r>
      <w:r>
        <w:t xml:space="preserve">Dedicate sales team to target multinational companies based in Gulshan and Banani for bulk catering contracts, targeting a 25% increase in corporate revenue by Q1 2024.</w:t>
      </w:r>
    </w:p>
    <w:bookmarkEnd w:id="26"/>
    <w:bookmarkStart w:id="27" w:name="conclusion"/>
    <w:p>
      <w:pPr>
        <w:pStyle w:val="Heading2"/>
      </w:pPr>
      <w:r>
        <w:t xml:space="preserve">Conclusion</w:t>
      </w:r>
    </w:p>
    <w:p>
      <w:pPr>
        <w:pStyle w:val="FirstParagraph"/>
      </w:pPr>
      <w:r>
        <w:t xml:space="preserve">The Q3 2023 Sales Report confirms "Chef" as a leading culinary brand within Bangladesh Dhaka. Our success stems from deep market understanding, culturally relevant menu development, and agile response to local challenges. The 18% YoY revenue growth in the Dhaka market proves that when global standards meet authentic Bangladeshi hospitality – as demonstrated through our Chef concept – sustainable growth is achievable even in complex urban environments like Dhaka. We are confident these strategies will position "Chef" for continued leadership in Bangladesh's evolving dining scene. This Sales Report underscores that our brand is not just operating in Bangladesh Dhaka; we are becoming an integral part of its culinary identity.</w:t>
      </w:r>
    </w:p>
    <w:p>
      <w:pPr>
        <w:pStyle w:val="BodyText"/>
      </w:pPr>
      <w:r>
        <w:rPr>
          <w:iCs/>
          <w:i/>
        </w:rPr>
        <w:t xml:space="preserve">Prepared for: Chef Restaurant Group Management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Chef Restaurant Chain - Bangladesh Dhaka</dc:title>
  <dc:creator/>
  <dc:language>en</dc:language>
  <cp:keywords/>
  <dcterms:created xsi:type="dcterms:W3CDTF">2026-07-23T12:55:31Z</dcterms:created>
  <dcterms:modified xsi:type="dcterms:W3CDTF">2026-07-23T12:55:31Z</dcterms:modified>
</cp:coreProperties>
</file>

<file path=docProps/custom.xml><?xml version="1.0" encoding="utf-8"?>
<Properties xmlns="http://schemas.openxmlformats.org/officeDocument/2006/custom-properties" xmlns:vt="http://schemas.openxmlformats.org/officeDocument/2006/docPropsVTypes"/>
</file>