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Chile</w:t>
      </w:r>
      <w:r>
        <w:t xml:space="preserve"> </w:t>
      </w:r>
      <w:r>
        <w:t xml:space="preserve">Santiago</w:t>
      </w:r>
    </w:p>
    <w:bookmarkStart w:id="29" w:name="X8e9dc560d55e077454b65eaa4604d1b4de35047"/>
    <w:p>
      <w:pPr>
        <w:pStyle w:val="Heading1"/>
      </w:pPr>
      <w:r>
        <w:t xml:space="preserve">Comprehensive Sales Report: Chef Brand Performance in Chile Santiago Market (Q3 2023)</w:t>
      </w:r>
    </w:p>
    <w:bookmarkStart w:id="20" w:name="executive-summary"/>
    <w:p>
      <w:pPr>
        <w:pStyle w:val="Heading2"/>
      </w:pPr>
      <w:r>
        <w:t xml:space="preserve">Executive Summary</w:t>
      </w:r>
    </w:p>
    <w:p>
      <w:pPr>
        <w:pStyle w:val="FirstParagraph"/>
      </w:pPr>
      <w:r>
        <w:t xml:space="preserve">This Sales Report presents a detailed analysis of the Chef brand's market performance within the dynamic culinary landscape of Chile Santiago. As one of South America's most sophisticated food economies, Santiago represents a critical growth frontier for our premium kitchen appliance division. The quarter demonstrated remarkable resilience with 18% year-over-year sales growth, achieving $4.2 million in revenue against a $3.56 million target – a testament to strategic localization and consumer trust in the Chef brand. This report confirms Chile Santiago as our most profitable regional market outside of North America, driven by sophisticated urban consumers seeking premium kitchen solutions.</w:t>
      </w:r>
    </w:p>
    <w:bookmarkEnd w:id="20"/>
    <w:bookmarkStart w:id="21" w:name="X98303ad133f11e47bb4f8f423714f52f7227f6a"/>
    <w:p>
      <w:pPr>
        <w:pStyle w:val="Heading2"/>
      </w:pPr>
      <w:r>
        <w:t xml:space="preserve">Key Performance Indicators: Chile Santiago Market</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$4,185,000</w:t>
      </w:r>
    </w:p>
    <w:p>
      <w:pPr>
        <w:pStyle w:val="BodyText"/>
      </w:pPr>
      <w:r>
        <w:t xml:space="preserve">$3,541,200</w:t>
      </w:r>
    </w:p>
    <w:p>
      <w:pPr>
        <w:pStyle w:val="BodyText"/>
      </w:pPr>
      <w:r>
        <w:t xml:space="preserve">+18.2%</w:t>
      </w:r>
    </w:p>
    <w:p>
      <w:pPr>
        <w:pStyle w:val="BodyText"/>
      </w:pPr>
      <w:r>
        <w:t xml:space="preserve">Units Sold</w:t>
      </w:r>
    </w:p>
    <w:p>
      <w:pPr>
        <w:pStyle w:val="BodyText"/>
      </w:pPr>
      <w:r>
        <w:t xml:space="preserve">6,923</w:t>
      </w:r>
    </w:p>
    <w:p>
      <w:pPr>
        <w:pStyle w:val="BodyText"/>
      </w:pPr>
      <w:r>
        <w:t xml:space="preserve">5,789</w:t>
      </w:r>
    </w:p>
    <w:p>
      <w:pPr>
        <w:pStyle w:val="BodyText"/>
      </w:pPr>
      <w:r>
        <w:t xml:space="preserve">+19.6%</w:t>
      </w:r>
    </w:p>
    <w:p>
      <w:pPr>
        <w:pStyle w:val="BodyText"/>
      </w:pPr>
      <w:r>
        <w:t xml:space="preserve">Average Transaction Value (ATV)</w:t>
      </w:r>
    </w:p>
    <w:p>
      <w:pPr>
        <w:pStyle w:val="BodyText"/>
      </w:pPr>
      <w:r>
        <w:t xml:space="preserve">$604</w:t>
      </w:r>
    </w:p>
    <w:p>
      <w:pPr>
        <w:pStyle w:val="BodyText"/>
      </w:pPr>
      <w:r>
        <w:t xml:space="preserve">$612</w:t>
      </w:r>
    </w:p>
    <w:p>
      <w:pPr>
        <w:pStyle w:val="BodyText"/>
      </w:pPr>
      <w:r>
        <w:br/>
      </w:r>
      <w:r>
        <w:rPr>
          <w:rStyle w:val="VerbatimChar"/>
        </w:rPr>
        <w:t xml:space="preserve">+</w:t>
      </w:r>
      <w:r>
        <w:t xml:space="preserve"> </w:t>
      </w:r>
      <w:r>
        <w:t xml:space="preserve">20.7%</w:t>
      </w:r>
      <w:r>
        <w:br/>
      </w:r>
    </w:p>
    <w:bookmarkEnd w:id="21"/>
    <w:bookmarkStart w:id="22" w:name="Xfb36fef0f45565cafbb9056506110391cb28667"/>
    <w:p>
      <w:pPr>
        <w:pStyle w:val="Heading2"/>
      </w:pPr>
      <w:r>
        <w:t xml:space="preserve">Market Analysis: Chef's Positioning in Chile Santiago</w:t>
      </w:r>
    </w:p>
    <w:p>
      <w:pPr>
        <w:pStyle w:val="FirstParagraph"/>
      </w:pPr>
      <w:r>
        <w:t xml:space="preserve">The Chile Santiago market has evolved into the undisputed epicenter of premium kitchen appliance adoption in Latin America. With 78% of households now owning high-end cooking equipment (vs. 65% nationally), our Chef brand strategically capitalized on this trend through hyper-localized marketing and distribution channels. Our flagship store in Providencia, Santiago – a neighborhood representing Chile's culinary elite – generated $1.2M in Q3 alone, demonstrating exceptional consumer willingness to invest in premium kitchen experiences.</w:t>
      </w:r>
    </w:p>
    <w:p>
      <w:pPr>
        <w:pStyle w:val="BodyText"/>
      </w:pPr>
      <w:r>
        <w:t xml:space="preserve">Key market differentiators include Chef's commitment to sustainability (with 90% of products now featuring energy-efficient certifications recognized by Chile's National Energy Commission), and our partnership with Santiago-based culinary influencers like Chef Ana Sánchez. This collaboration drove a 35% increase in social media engagement, with #ChefChileSantiago trending nationally for three weeks during the Q3 launch of our smart oven line.</w:t>
      </w:r>
    </w:p>
    <w:bookmarkEnd w:id="22"/>
    <w:bookmarkStart w:id="23" w:name="product-performance-breakdown"/>
    <w:p>
      <w:pPr>
        <w:pStyle w:val="Heading2"/>
      </w:pPr>
      <w:r>
        <w:t xml:space="preserve">Product Performance Breakdown</w:t>
      </w:r>
    </w:p>
    <w:p>
      <w:pPr>
        <w:pStyle w:val="FirstParagraph"/>
      </w:pPr>
      <w:r>
        <w:t xml:space="preserve">Our product portfolio achieved remarkable diversification in Chile Santiago:</w:t>
      </w:r>
    </w:p>
    <w:p>
      <w:pPr>
        <w:numPr>
          <w:ilvl w:val="0"/>
          <w:numId w:val="1001"/>
        </w:numPr>
        <w:pStyle w:val="Compact"/>
      </w:pPr>
      <w:r>
        <w:rPr>
          <w:bCs/>
          <w:b/>
        </w:rPr>
        <w:t xml:space="preserve">Chef Smart Oven Pro</w:t>
      </w:r>
      <w:r>
        <w:t xml:space="preserve">: 45% of total revenue, with 2,100 units sold. This model's integration with Chilean cooking customs (pre-configured recipes for empanadas, cazón en su tinta) drove exceptional adoption.</w:t>
      </w:r>
    </w:p>
    <w:p>
      <w:pPr>
        <w:numPr>
          <w:ilvl w:val="0"/>
          <w:numId w:val="1001"/>
        </w:numPr>
        <w:pStyle w:val="Compact"/>
      </w:pPr>
      <w:r>
        <w:rPr>
          <w:bCs/>
          <w:b/>
        </w:rPr>
        <w:t xml:space="preserve">Chef Precision Cooker</w:t>
      </w:r>
      <w:r>
        <w:t xml:space="preserve">: 32% market share in sous vide segment. Surge linked to Santiago's burgeoning molecular gastronomy scene, with 15 new restaurants adopting Chef equipment this quarter.</w:t>
      </w:r>
    </w:p>
    <w:p>
      <w:pPr>
        <w:numPr>
          <w:ilvl w:val="0"/>
          <w:numId w:val="1001"/>
        </w:numPr>
        <w:pStyle w:val="Compact"/>
      </w:pPr>
      <w:r>
        <w:rPr>
          <w:bCs/>
          <w:b/>
        </w:rPr>
        <w:t xml:space="preserve">Artisanal Kitchen Series</w:t>
      </w:r>
      <w:r>
        <w:t xml:space="preserve">: Highest margin product (68% gross margin), achieving 40% YoY growth. Targeted at Santiago's high-net-worth individuals through exclusive partnerships with luxury real estate developers like Inmobiliaria Las Condes.</w:t>
      </w:r>
    </w:p>
    <w:bookmarkEnd w:id="23"/>
    <w:bookmarkStart w:id="24" w:name="strategic-challenges-opportunities"/>
    <w:p>
      <w:pPr>
        <w:pStyle w:val="Heading2"/>
      </w:pPr>
      <w:r>
        <w:t xml:space="preserve">Strategic Challenges &amp; Opportunities</w:t>
      </w:r>
    </w:p>
    <w:p>
      <w:pPr>
        <w:pStyle w:val="FirstParagraph"/>
      </w:pPr>
      <w:r>
        <w:t xml:space="preserve">While performance was strong, two critical challenges emerged in Chile Santiago:</w:t>
      </w:r>
    </w:p>
    <w:p>
      <w:pPr>
        <w:numPr>
          <w:ilvl w:val="0"/>
          <w:numId w:val="1002"/>
        </w:numPr>
        <w:pStyle w:val="Compact"/>
      </w:pPr>
      <w:r>
        <w:rPr>
          <w:bCs/>
          <w:b/>
        </w:rPr>
        <w:t xml:space="preserve">Supply Chain Volatility</w:t>
      </w:r>
      <w:r>
        <w:t xml:space="preserve">: 17% of shipments experienced delays due to port congestion at Valparaíso, impacting our holiday season readiness. We're implementing a dedicated Santiago-based warehouse to mitigate this.</w:t>
      </w:r>
    </w:p>
    <w:p>
      <w:pPr>
        <w:numPr>
          <w:ilvl w:val="0"/>
          <w:numId w:val="1002"/>
        </w:numPr>
        <w:pStyle w:val="Compact"/>
      </w:pPr>
      <w:r>
        <w:rPr>
          <w:bCs/>
          <w:b/>
        </w:rPr>
        <w:t xml:space="preserve">Cultural Misalignment in Marketing</w:t>
      </w:r>
      <w:r>
        <w:t xml:space="preserve">: Early campaigns failed to resonate with Chilean family values. We've since repositioned Chef as "The Heart of the Chilean Kitchen" through community cooking events in Santiago's traditional markets (Mercado Central, La Victoria).</w:t>
      </w:r>
    </w:p>
    <w:p>
      <w:pPr>
        <w:pStyle w:val="FirstParagraph"/>
      </w:pPr>
      <w:r>
        <w:t xml:space="preserve">Opportunities now include:</w:t>
      </w:r>
    </w:p>
    <w:p>
      <w:pPr>
        <w:numPr>
          <w:ilvl w:val="0"/>
          <w:numId w:val="1003"/>
        </w:numPr>
        <w:pStyle w:val="Compact"/>
      </w:pPr>
      <w:r>
        <w:t xml:space="preserve">Expanding into Chile's rapidly growing home delivery market (Santiago accounts for 62% of national food delivery volume)</w:t>
      </w:r>
    </w:p>
    <w:p>
      <w:pPr>
        <w:numPr>
          <w:ilvl w:val="0"/>
          <w:numId w:val="1003"/>
        </w:numPr>
        <w:pStyle w:val="Compact"/>
      </w:pPr>
      <w:r>
        <w:t xml:space="preserve">Partnering with Chilean government's "Healthy Eating Initiative" to position Chef as a public health enabler</w:t>
      </w:r>
    </w:p>
    <w:p>
      <w:pPr>
        <w:numPr>
          <w:ilvl w:val="0"/>
          <w:numId w:val="1003"/>
        </w:numPr>
        <w:pStyle w:val="Compact"/>
      </w:pPr>
      <w:r>
        <w:t xml:space="preserve">Leveraging Santiago's status as host city for the 2024 Summit of Americas, creating VIP hospitality partnerships</w:t>
      </w:r>
    </w:p>
    <w:bookmarkEnd w:id="24"/>
    <w:bookmarkStart w:id="25" w:name="X3c496c840b12a7966ae20c3966b410d8acec7d8"/>
    <w:p>
      <w:pPr>
        <w:pStyle w:val="Heading2"/>
      </w:pPr>
      <w:r>
        <w:t xml:space="preserve">Consumer Sentiment Analysis: Chile Santiago Perspective</w:t>
      </w:r>
    </w:p>
    <w:p>
      <w:pPr>
        <w:pStyle w:val="FirstParagraph"/>
      </w:pPr>
      <w:r>
        <w:t xml:space="preserve">A proprietary survey of 1,500 Santiago residents revealed that Chef enjoys a 93% brand affinity rating – the highest among premium kitchen brands in Chile. Key drivers include:</w:t>
      </w:r>
    </w:p>
    <w:p>
      <w:pPr>
        <w:pStyle w:val="BlockText"/>
      </w:pPr>
      <w:r>
        <w:t xml:space="preserve">"Chef isn't just appliances – it's about preserving our culinary heritage with modern tools." - María González, Santiago-based food writer</w:t>
      </w:r>
    </w:p>
    <w:p>
      <w:pPr>
        <w:pStyle w:val="FirstParagraph"/>
      </w:pPr>
      <w:r>
        <w:t xml:space="preserve">Customer reviews specifically highlighted Chef's local adaptation: 89% of users noted "cultural relevance" as a primary purchase driver. This is particularly significant for the Chile Santiago market where 74% of consumers prioritize products that respect regional cooking traditions.</w:t>
      </w:r>
    </w:p>
    <w:bookmarkEnd w:id="25"/>
    <w:bookmarkStart w:id="26" w:name="Xc5c7eb51a2698651074e36263db0441d6e3c170"/>
    <w:p>
      <w:pPr>
        <w:pStyle w:val="Heading2"/>
      </w:pPr>
      <w:r>
        <w:t xml:space="preserve">Strategic Recommendations for Future Growth</w:t>
      </w:r>
    </w:p>
    <w:p>
      <w:pPr>
        <w:numPr>
          <w:ilvl w:val="0"/>
          <w:numId w:val="1004"/>
        </w:numPr>
        <w:pStyle w:val="Compact"/>
      </w:pPr>
      <w:r>
        <w:rPr>
          <w:bCs/>
          <w:b/>
        </w:rPr>
        <w:t xml:space="preserve">Invest in Santiago-Based R&amp;D Center</w:t>
      </w:r>
      <w:r>
        <w:t xml:space="preserve">: Establish a local innovation hub to co-create products with Chilean chefs, targeting the $150M annual market for indigenous food tech.</w:t>
      </w:r>
    </w:p>
    <w:p>
      <w:pPr>
        <w:numPr>
          <w:ilvl w:val="0"/>
          <w:numId w:val="1004"/>
        </w:numPr>
        <w:pStyle w:val="Compact"/>
      </w:pPr>
      <w:r>
        <w:rPr>
          <w:bCs/>
          <w:b/>
        </w:rPr>
        <w:t xml:space="preserve">Expand "Chef Community" Program</w:t>
      </w:r>
      <w:r>
        <w:t xml:space="preserve">: Scale our popular Santiago cooking workshops (currently serving 300+ participants monthly) into neighborhood "Kitchen Hubs" across the city.</w:t>
      </w:r>
    </w:p>
    <w:bookmarkEnd w:id="26"/>
    <w:bookmarkStart w:id="28" w:name="Xcf9a31dd7ac0a2b1f3f7afe3d94ef89b2c77e3d"/>
    <w:p>
      <w:pPr>
        <w:pStyle w:val="Heading2"/>
      </w:pPr>
      <w:r>
        <w:t xml:space="preserve">Conclusion: Chef's Future in Chile Santiago</w:t>
      </w:r>
    </w:p>
    <w:p>
      <w:pPr>
        <w:pStyle w:val="FirstParagraph"/>
      </w:pPr>
      <w:r>
        <w:t xml:space="preserve">This Sales Report confirms that Chef has transcended being merely an appliance brand to become a cultural partner in the Chile Santiago culinary ecosystem. Our strategic focus on localized innovation, combined with authentic community engagement, has positioned us for sustained leadership. The 18% growth rate significantly outpaces the regional kitchen appliance market (7% average), demonstrating that our "Chile First" approach is working.</w:t>
      </w:r>
    </w:p>
    <w:p>
      <w:pPr>
        <w:pStyle w:val="BodyText"/>
      </w:pPr>
      <w:r>
        <w:t xml:space="preserve">As we enter Q4, Chef will deploy its full resources to capitalize on Santiago's unique position as Latin America's culinary capital. With 53% of Chilean consumers now actively seeking premium kitchen solutions (up from 39% in 2021), the opportunities for Chef in this market are unprecedented. This Sales Report concludes that Chile Santiago isn't just a profitable market – it's the proving ground for our global expansion strategy. The future of Chef is being written in Santiago kitchens, and the results are already transforming how Chileans experience cooking.</w:t>
      </w:r>
    </w:p>
    <w:p>
      <w:pPr>
        <w:pStyle w:val="BodyText"/>
      </w:pPr>
      <w:r>
        <w:rPr>
          <w:bCs/>
          <w:b/>
        </w:rPr>
        <w:t xml:space="preserve">Prepared by: Global Sales Intelligence Team</w:t>
      </w:r>
      <w:r>
        <w:br/>
      </w:r>
      <w:r>
        <w:rPr>
          <w:bCs/>
          <w:b/>
        </w:rPr>
        <w:t xml:space="preserve">Date: October 26, 2023</w:t>
      </w:r>
    </w:p>
    <w:bookmarkStart w:id="27" w:name="Xce6760e5654f2fec66ee90b399dbdf19889b104"/>
    <w:p>
      <w:pPr>
        <w:pStyle w:val="Heading3"/>
      </w:pPr>
      <w:r>
        <w:t xml:space="preserve">Appendix A: Key Metrics Summary (Chile Santiago)</w:t>
      </w:r>
    </w:p>
    <w:p>
      <w:pPr>
        <w:pStyle w:val="FirstParagraph"/>
      </w:pPr>
      <w:r>
        <w:t xml:space="preserve">Category</w:t>
      </w:r>
    </w:p>
    <w:p>
      <w:pPr>
        <w:pStyle w:val="BodyText"/>
      </w:pPr>
      <w:r>
        <w:t xml:space="preserve">Q3 2023 Value</w:t>
      </w:r>
    </w:p>
    <w:p>
      <w:pPr>
        <w:pStyle w:val="BodyText"/>
      </w:pPr>
      <w:r>
        <w:t xml:space="preserve">Total Market Share (Kitchen Appliances)</w:t>
      </w:r>
    </w:p>
    <w:p>
      <w:pPr>
        <w:pStyle w:val="BodyText"/>
      </w:pPr>
      <w:r>
        <w:t xml:space="preserve">24.7%</w:t>
      </w:r>
    </w:p>
    <w:p>
      <w:pPr>
        <w:pStyle w:val="BodyText"/>
      </w:pPr>
      <w:r>
        <w:br/>
      </w:r>
      <w:r>
        <w:rPr>
          <w:rStyle w:val="VerbatimChar"/>
        </w:rPr>
        <w:t xml:space="preserve">  +8.1% YoY</w:t>
      </w:r>
      <w:r>
        <w:br/>
      </w:r>
    </w:p>
    <w:p>
      <w:pPr>
        <w:pStyle w:val="BodyText"/>
      </w:pPr>
      <w:r>
        <w:t xml:space="preserve">This Sales Report represents the official performance analysis of Chef brand operations in Chile Santiago for Q3 2023. All data verified through Chef's Global ERP System and Chilean market research partners.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Chile Santiago</dc:title>
  <dc:creator/>
  <dc:language>en</dc:language>
  <cp:keywords/>
  <dcterms:created xsi:type="dcterms:W3CDTF">2026-07-21T11:01:57Z</dcterms:created>
  <dcterms:modified xsi:type="dcterms:W3CDTF">2026-07-21T11:01:57Z</dcterms:modified>
</cp:coreProperties>
</file>

<file path=docProps/custom.xml><?xml version="1.0" encoding="utf-8"?>
<Properties xmlns="http://schemas.openxmlformats.org/officeDocument/2006/custom-properties" xmlns:vt="http://schemas.openxmlformats.org/officeDocument/2006/docPropsVTypes"/>
</file>