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Products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  <w:r>
        <w:t xml:space="preserve"> </w:t>
      </w:r>
      <w:r>
        <w:t xml:space="preserve">Market</w:t>
      </w:r>
    </w:p>
    <w:bookmarkStart w:id="27" w:name="Xb29119e7cb0072bd929bc99f9368a188c62c9f0"/>
    <w:p>
      <w:pPr>
        <w:pStyle w:val="Heading1"/>
      </w:pPr>
      <w:r>
        <w:t xml:space="preserve">SALES REPORT FOR CHEF PRODUCTS IN CHINA BEIJING MARKET</w:t>
      </w:r>
    </w:p>
    <w:p>
      <w:pPr>
        <w:pStyle w:val="FirstParagraph"/>
      </w:pPr>
      <w:r>
        <w:t xml:space="preserve">Quarterly Performance Analysis | Q3 2023 | Prepared for Global Leadership Team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Chef-branded culinary solutions across the Beijing metropolitan region. The report confirms that Chef products have achieved exceptional market penetration in China Beijing, with a remarkable 37% year-over-year growth in Q3 2023. This surge positions Chef as a leading innovator in premium kitchen appliance manufacturing within China's most dynamic foodservice hub. The success is attributed to culturally tailored product strategies and strategic partnerships with Beijing's hospitality industry leaders.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Beijing represents a critical growth frontier for Chef, serving as the epicenter of China's culinary innovation ecosystem. As the capital city with 21 million residents and over 6,000 high-end restaurants, Beijing demands products that harmonize traditional Chinese cooking techniques with modern efficiency. Our Sales Report confirms that Chef's line of induction cooktops and smart kitchen systems now command a 28% market share in Beijing's premium appliance segment – surpassing established Western competitors by 15 percentage points.</w:t>
      </w:r>
    </w:p>
    <w:p>
      <w:pPr>
        <w:pStyle w:val="BodyText"/>
      </w:pPr>
      <w:r>
        <w:t xml:space="preserve">The Beijing market exhibits unique cultural nuances: 73% of chefs prioritize equipment that preserves authentic flavors while reducing cooking time. Chef's Q3 launch of the "Beijing Signature Series" (featuring wok-compatible induction zones and steam functionality) directly addressed this need, driving a 42% increase in restaurant bulk orders compared to Q2.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Sales (¥)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(Beijing)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Pro Induction Cooktops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¥18.7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Smart Kitchen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¥9.2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Chef Restaurant Bundles (Full Kitchens)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¥6.5 million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24%</w:t>
            </w:r>
          </w:p>
        </w:tc>
      </w:tr>
    </w:tbl>
    <w:p>
      <w:pPr>
        <w:pStyle w:val="BodyText"/>
      </w:pPr>
      <w:r>
        <w:t xml:space="preserve">*All figures represent Beijing metropolitan sales only</w:t>
      </w:r>
    </w:p>
    <w:p>
      <w:pPr>
        <w:pStyle w:val="BodyText"/>
      </w:pPr>
      <w:r>
        <w:t xml:space="preserve">The Sales Report identifies Beijing's top 10 hospitality groups as primary growth drivers. Notable wins include:</w:t>
      </w:r>
    </w:p>
    <w:p>
      <w:pPr>
        <w:numPr>
          <w:ilvl w:val="0"/>
          <w:numId w:val="1001"/>
        </w:numPr>
        <w:pStyle w:val="Compact"/>
      </w:pPr>
      <w:r>
        <w:t xml:space="preserve">Exclusive contract with Jing An Shangri-La Hotel (Beijing) for all new kitchens</w:t>
      </w:r>
    </w:p>
    <w:p>
      <w:pPr>
        <w:numPr>
          <w:ilvl w:val="0"/>
          <w:numId w:val="1001"/>
        </w:numPr>
        <w:pStyle w:val="Compact"/>
      </w:pPr>
      <w:r>
        <w:t xml:space="preserve">Supply agreement with 53 Michelin-starred restaurants across the city</w:t>
      </w:r>
    </w:p>
    <w:p>
      <w:pPr>
        <w:numPr>
          <w:ilvl w:val="0"/>
          <w:numId w:val="1001"/>
        </w:numPr>
        <w:pStyle w:val="Compact"/>
      </w:pPr>
      <w:r>
        <w:t xml:space="preserve">Installation of Chef Smart Systems in Beijing's largest food delivery hub (Tianyuan Logistics Center)</w:t>
      </w:r>
    </w:p>
    <w:bookmarkEnd w:id="22"/>
    <w:bookmarkStart w:id="23" w:name="cultural-adaptation-strategy"/>
    <w:p>
      <w:pPr>
        <w:pStyle w:val="Heading2"/>
      </w:pPr>
      <w:r>
        <w:t xml:space="preserve">Cultural Adaptation Strategy</w:t>
      </w:r>
    </w:p>
    <w:p>
      <w:pPr>
        <w:pStyle w:val="FirstParagraph"/>
      </w:pPr>
      <w:r>
        <w:t xml:space="preserve">Our success in China Beijing stems from deep cultural integration – a strategy validated by the Sales Report. Chef's local R&amp;D team in Beijing developed:</w:t>
      </w:r>
    </w:p>
    <w:p>
      <w:pPr>
        <w:numPr>
          <w:ilvl w:val="0"/>
          <w:numId w:val="1002"/>
        </w:numPr>
        <w:pStyle w:val="Compact"/>
      </w:pPr>
      <w:r>
        <w:t xml:space="preserve">A "Wok Mode" feature calibrated for Chinese high-heat cooking (reducing oil splatter by 62% per chef feedback)</w:t>
      </w:r>
    </w:p>
    <w:p>
      <w:pPr>
        <w:numPr>
          <w:ilvl w:val="0"/>
          <w:numId w:val="1002"/>
        </w:numPr>
        <w:pStyle w:val="Compact"/>
      </w:pPr>
      <w:r>
        <w:t xml:space="preserve">Menu management software with Mandarin interface and integration with WeChat Food Delivery</w:t>
      </w:r>
    </w:p>
    <w:p>
      <w:pPr>
        <w:numPr>
          <w:ilvl w:val="0"/>
          <w:numId w:val="1002"/>
        </w:numPr>
        <w:pStyle w:val="Compact"/>
      </w:pPr>
      <w:r>
        <w:t xml:space="preserve">Specialized training programs co-developed with Beijing Culinary Institute for chefs</w:t>
      </w:r>
    </w:p>
    <w:p>
      <w:pPr>
        <w:pStyle w:val="FirstParagraph"/>
      </w:pPr>
      <w:r>
        <w:t xml:space="preserve">This cultural intelligence directly contributed to Chef's 92% customer retention rate among Beijing restaurants – significantly higher than the industry average of 78%. The Sales Report notes that 87% of chefs specifically cited "understanding Chinese cooking culture" as their primary purchasing factor.</w:t>
      </w:r>
    </w:p>
    <w:bookmarkEnd w:id="23"/>
    <w:bookmarkStart w:id="24" w:name="challenges-opportunities"/>
    <w:p>
      <w:pPr>
        <w:pStyle w:val="Heading2"/>
      </w:pPr>
      <w:r>
        <w:t xml:space="preserve">Challenges &amp; Opportunities</w:t>
      </w:r>
    </w:p>
    <w:p>
      <w:pPr>
        <w:pStyle w:val="FirstParagraph"/>
      </w:pPr>
      <w:r>
        <w:t xml:space="preserve">While the Beijing market shows tremendous potential, our Sales Report identifies key challenges requiring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Pressure:</w:t>
      </w:r>
      <w:r>
        <w:t xml:space="preserve"> </w:t>
      </w:r>
      <w:r>
        <w:t xml:space="preserve">31% of chefs reported delayed installations during August (peak wedding season). Solution: Establishing a dedicated Beijing warehouse with 48-hour fulfillment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Adoption Hesitation:</w:t>
      </w:r>
      <w:r>
        <w:t xml:space="preserve"> </w:t>
      </w:r>
      <w:r>
        <w:t xml:space="preserve">Older chefs prefer traditional cooking methods. Solution: Launching "Chef Mentor" program with Beijing celebrity chefs as brand ambassadors</w:t>
      </w:r>
    </w:p>
    <w:p>
      <w:pPr>
        <w:pStyle w:val="FirstParagraph"/>
      </w:pPr>
      <w:r>
        <w:t xml:space="preserve">Opportunities identified in the China Beijing market include:</w:t>
      </w:r>
    </w:p>
    <w:p>
      <w:pPr>
        <w:numPr>
          <w:ilvl w:val="0"/>
          <w:numId w:val="1004"/>
        </w:numPr>
        <w:pStyle w:val="Compact"/>
      </w:pPr>
      <w:r>
        <w:t xml:space="preserve">Government's new "Smart Kitchen Initiative" for commercial kitchens (2024 budget: ¥1.5 billion)</w:t>
      </w:r>
    </w:p>
    <w:p>
      <w:pPr>
        <w:numPr>
          <w:ilvl w:val="0"/>
          <w:numId w:val="1004"/>
        </w:numPr>
        <w:pStyle w:val="Compact"/>
      </w:pPr>
      <w:r>
        <w:t xml:space="preserve">Rising demand from Beijing's 1.8 million home chefs (up 63% YoY) seeking premium appliances</w:t>
      </w:r>
    </w:p>
    <w:bookmarkEnd w:id="24"/>
    <w:bookmarkStart w:id="25" w:name="X4f631616876b99067dff688abbb0b37c4e5150b"/>
    <w:p>
      <w:pPr>
        <w:pStyle w:val="Heading2"/>
      </w:pPr>
      <w:r>
        <w:t xml:space="preserve">Strategic Recommendations for China Beijing Market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Beijing Service Network:</w:t>
      </w:r>
      <w:r>
        <w:t xml:space="preserve"> </w:t>
      </w:r>
      <w:r>
        <w:t xml:space="preserve">Open two additional service centers by Q1 2024 (current coverage: 6 cities; target: all 16 Beijing districts)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Cultural Events:</w:t>
      </w:r>
      <w:r>
        <w:t xml:space="preserve"> </w:t>
      </w:r>
      <w:r>
        <w:t xml:space="preserve">Sponsor the annual "Beijing Gastronomy Festival" to showcase Chef products at flagship locations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Localized Marketing:</w:t>
      </w:r>
      <w:r>
        <w:t xml:space="preserve"> </w:t>
      </w:r>
      <w:r>
        <w:t xml:space="preserve">Create content featuring Beijing chefs like Master Wang (2023 China Culinary Award winner) cooking with Chef appliances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Chef's leadership in China Beijing's premium culinary appliance market. Our strategic focus on cultural intelligence – not just translation, but genuine integration of Beijing's culinary traditions – has created a sustainable competitive advantage. With the city's dining industry projected to grow at 12% annually through 2025, Chef is positioned to capture 40% market share in Beijing by Q4 2024.</w:t>
      </w:r>
    </w:p>
    <w:p>
      <w:pPr>
        <w:pStyle w:val="BodyText"/>
      </w:pPr>
      <w:r>
        <w:t xml:space="preserve">As we move forward, all business decisions must continue centering on the China Beijing market's unique demands. The success achieved in this critical region sets a benchmark for global expansion. This Sales Report confirms that Chef has transcended being merely a product brand – it has become an indispensable partner in Beijing's culinary evolution.</w:t>
      </w:r>
    </w:p>
    <w:p>
      <w:pPr>
        <w:pStyle w:val="BodyText"/>
      </w:pPr>
      <w:r>
        <w:t xml:space="preserve">Prepared by Global Sales Intelligence Team | October 15,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Chef Products in China Beijing Market</dc:title>
  <dc:creator/>
  <cp:keywords/>
  <dcterms:created xsi:type="dcterms:W3CDTF">2025-12-09T13:59:54Z</dcterms:created>
  <dcterms:modified xsi:type="dcterms:W3CDTF">2025-12-09T13:59:54Z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