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Chef</w:t>
      </w:r>
      <w:r>
        <w:t xml:space="preserve"> </w:t>
      </w:r>
      <w:r>
        <w:t xml:space="preserve">Culinary</w:t>
      </w:r>
      <w:r>
        <w:t xml:space="preserve"> </w:t>
      </w:r>
      <w:r>
        <w:t xml:space="preserve">Excellence</w:t>
      </w:r>
      <w:r>
        <w:t xml:space="preserve"> </w:t>
      </w:r>
      <w:r>
        <w:t xml:space="preserve">in</w:t>
      </w:r>
      <w:r>
        <w:t xml:space="preserve"> </w:t>
      </w:r>
      <w:r>
        <w:t xml:space="preserve">France</w:t>
      </w:r>
      <w:r>
        <w:t xml:space="preserve"> </w:t>
      </w:r>
      <w:r>
        <w:t xml:space="preserve">Paris</w:t>
      </w:r>
    </w:p>
    <w:bookmarkStart w:id="28" w:name="X9460eb8297b2a2c9b162efc588305f5de3f2222"/>
    <w:p>
      <w:pPr>
        <w:pStyle w:val="Heading1"/>
      </w:pPr>
      <w:r>
        <w:t xml:space="preserve">Sales Report: Culinary Triumphs of Executive Chef at Prestigious Parisian Establishment (France Paris)</w:t>
      </w:r>
    </w:p>
    <w:bookmarkStart w:id="20" w:name="executive-summary"/>
    <w:p>
      <w:pPr>
        <w:pStyle w:val="Heading2"/>
      </w:pPr>
      <w:r>
        <w:t xml:space="preserve">Executive Summary</w:t>
      </w:r>
    </w:p>
    <w:p>
      <w:pPr>
        <w:pStyle w:val="FirstParagraph"/>
      </w:pPr>
      <w:r>
        <w:t xml:space="preserve">This comprehensive Sales Report details the exceptional performance of our flagship restaurant in France Paris, highlighting how the visionary leadership of our Executive Chef has transformed culinary operations into a benchmark for gastronomic excellence. The report covers Q3 2023 (July-September) with comparative data from Q2 2023 and YTD 2023, demonstrating a remarkable 18.7% year-over-year sales growth in the highly competitive France Paris market. This achievement underscores the indispensable role of the Chef as both culinary architect and strategic business driver within our Parisian operations.</w:t>
      </w:r>
    </w:p>
    <w:bookmarkEnd w:id="20"/>
    <w:bookmarkStart w:id="21" w:name="X731f3d3b7eba3901600d084a7ceed6a9bb900ce"/>
    <w:p>
      <w:pPr>
        <w:pStyle w:val="Heading2"/>
      </w:pPr>
      <w:r>
        <w:t xml:space="preserve">Performance Metrics: France Paris Sales Momentum</w:t>
      </w:r>
    </w:p>
    <w:p>
      <w:pPr>
        <w:pStyle w:val="FirstParagraph"/>
      </w:pPr>
      <w:r>
        <w:t xml:space="preserve">The sales data for our France Paris location reveals unprecedented success, with total revenue reaching €1.87 million in Q3 2023—a 24.3% increase from the same period last year. This growth significantly outpaces the Paris restaurant market average of 6.8%, positioning us as a top performer among high-end dining establishments in France Paris.</w:t>
      </w:r>
    </w:p>
    <w:p>
      <w:pPr>
        <w:pStyle w:val="BodyText"/>
      </w:pPr>
      <w:r>
        <w:t xml:space="preserve">Category</w:t>
      </w:r>
    </w:p>
    <w:p>
      <w:pPr>
        <w:pStyle w:val="BodyText"/>
      </w:pPr>
      <w:r>
        <w:t xml:space="preserve">Q3 2023 (€)</w:t>
      </w:r>
    </w:p>
    <w:p>
      <w:pPr>
        <w:pStyle w:val="BodyText"/>
      </w:pPr>
      <w:r>
        <w:t xml:space="preserve">Q2 2023 (€)</w:t>
      </w:r>
    </w:p>
    <w:p>
      <w:pPr>
        <w:pStyle w:val="BodyText"/>
      </w:pPr>
      <w:r>
        <w:t xml:space="preserve">YoY Change</w:t>
      </w:r>
    </w:p>
    <w:p>
      <w:pPr>
        <w:pStyle w:val="BodyText"/>
      </w:pPr>
      <w:r>
        <w:t xml:space="preserve">Total Revenue</w:t>
      </w:r>
    </w:p>
    <w:p>
      <w:pPr>
        <w:pStyle w:val="BodyText"/>
      </w:pPr>
      <w:r>
        <w:t xml:space="preserve">1,870,500</w:t>
      </w:r>
    </w:p>
    <w:p>
      <w:pPr>
        <w:pStyle w:val="BodyText"/>
      </w:pPr>
      <w:r>
        <w:t xml:space="preserve">1,496,200</w:t>
      </w:r>
    </w:p>
    <w:p>
      <w:pPr>
        <w:pStyle w:val="BodyText"/>
      </w:pPr>
      <w:r>
        <w:t xml:space="preserve">+24.3%</w:t>
      </w:r>
    </w:p>
    <w:p>
      <w:pPr>
        <w:pStyle w:val="BodyText"/>
      </w:pPr>
      <w:r>
        <w:t xml:space="preserve">Lunch Service Revenue</w:t>
      </w:r>
    </w:p>
    <w:p>
      <w:pPr>
        <w:pStyle w:val="BodyText"/>
      </w:pPr>
      <w:r>
        <w:t xml:space="preserve">589,300</w:t>
      </w:r>
    </w:p>
    <w:p>
      <w:pPr>
        <w:pStyle w:val="BodyText"/>
      </w:pPr>
      <w:r>
        <w:t xml:space="preserve">&lt;</w:t>
      </w:r>
    </w:p>
    <w:p>
      <w:pPr>
        <w:pStyle w:val="BodyText"/>
      </w:pPr>
      <w:r>
        <w:t xml:space="preserve">471,850</w:t>
      </w:r>
    </w:p>
    <w:p>
      <w:pPr>
        <w:pStyle w:val="BodyText"/>
      </w:pPr>
      <w:r>
        <w:t xml:space="preserve">+24.9%</w:t>
      </w:r>
    </w:p>
    <w:p>
      <w:pPr>
        <w:pStyle w:val="BodyText"/>
      </w:pPr>
      <w:r>
        <w:t xml:space="preserve">Dinner Service Revenue</w:t>
      </w:r>
    </w:p>
    <w:p>
      <w:pPr>
        <w:pStyle w:val="BodyText"/>
      </w:pPr>
      <w:r>
        <w:t xml:space="preserve">&lt;</w:t>
      </w:r>
    </w:p>
    <w:p>
      <w:pPr>
        <w:pStyle w:val="BodyText"/>
      </w:pPr>
      <w:r>
        <w:t xml:space="preserve">1,123,700</w:t>
      </w:r>
    </w:p>
    <w:p>
      <w:pPr>
        <w:pStyle w:val="BodyText"/>
      </w:pPr>
      <w:r>
        <w:t xml:space="preserve">926,450</w:t>
      </w:r>
    </w:p>
    <w:p>
      <w:pPr>
        <w:pStyle w:val="BodyText"/>
      </w:pPr>
      <w:r>
        <w:t xml:space="preserve">+21.3%</w:t>
      </w:r>
    </w:p>
    <w:p>
      <w:pPr>
        <w:pStyle w:val="BodyText"/>
      </w:pPr>
      <w:r>
        <w:t xml:space="preserve">Premium Wine &amp; Beverage Sales</w:t>
      </w:r>
    </w:p>
    <w:p>
      <w:pPr>
        <w:pStyle w:val="BodyText"/>
      </w:pPr>
      <w:r>
        <w:t xml:space="preserve">345,800</w:t>
      </w:r>
    </w:p>
    <w:p>
      <w:pPr>
        <w:pStyle w:val="BodyText"/>
      </w:pPr>
      <w:r>
        <w:t xml:space="preserve">278,150</w:t>
      </w:r>
    </w:p>
    <w:p>
      <w:pPr>
        <w:pStyle w:val="BodyText"/>
      </w:pPr>
      <w:r>
        <w:t xml:space="preserve">+24.3%</w:t>
      </w:r>
    </w:p>
    <w:bookmarkEnd w:id="21"/>
    <w:bookmarkStart w:id="22" w:name="X194984972507cb469ff88506f8aad39743c14ec"/>
    <w:p>
      <w:pPr>
        <w:pStyle w:val="Heading2"/>
      </w:pPr>
      <w:r>
        <w:t xml:space="preserve">The Chef: Catalyst for Parisian Culinary Dominance</w:t>
      </w:r>
    </w:p>
    <w:p>
      <w:pPr>
        <w:pStyle w:val="FirstParagraph"/>
      </w:pPr>
      <w:r>
        <w:t xml:space="preserve">The exceptional sales trajectory directly correlates with the innovative culinary direction spearheaded by our Executive Chef, [Chef's Name]. In France Paris, where gastronomic traditions are deeply revered, this Chef has masterfully balanced authentic French techniques with contemporary global influences—a strategy that resonated powerfully with both local connoisseurs and international visitors. The Chef's signature "Seasonal Terroir Menu," featuring hyper-local ingredients sourced from within 50km of Paris, drove a 32% increase in premium menu item sales compared to last year.</w:t>
      </w:r>
    </w:p>
    <w:p>
      <w:pPr>
        <w:pStyle w:val="BodyText"/>
      </w:pPr>
      <w:r>
        <w:t xml:space="preserve">Notably, the Chef's commitment to sustainability has become a major sales differentiator. By implementing zero-waste cooking practices and highlighting farm partnerships in marketing materials, we've attracted environmentally conscious diners from France Paris' growing eco-tourism segment. This initiative contributed directly to our 19% higher average check size compared to competitors, as guests increasingly value the Chef's ethical culinary philosophy.</w:t>
      </w:r>
    </w:p>
    <w:bookmarkEnd w:id="22"/>
    <w:bookmarkStart w:id="23" w:name="Xc16428d378b06edfa3b2e97677cea5aa142610e"/>
    <w:p>
      <w:pPr>
        <w:pStyle w:val="Heading2"/>
      </w:pPr>
      <w:r>
        <w:t xml:space="preserve">Market Analysis: Capitalizing on France Paris Dynamics</w:t>
      </w:r>
    </w:p>
    <w:p>
      <w:pPr>
        <w:pStyle w:val="FirstParagraph"/>
      </w:pPr>
      <w:r>
        <w:t xml:space="preserve">The Parisian market presents unique opportunities and challenges. With France Paris welcoming 30 million visitors annually (54% international), our location in the 8th arrondissement—adjacent to luxury shopping districts—provides ideal exposure. Our Sales Report identifies three critical factors driving success:</w:t>
      </w:r>
    </w:p>
    <w:p>
      <w:pPr>
        <w:numPr>
          <w:ilvl w:val="0"/>
          <w:numId w:val="1001"/>
        </w:numPr>
        <w:pStyle w:val="Compact"/>
      </w:pPr>
      <w:r>
        <w:rPr>
          <w:bCs/>
          <w:b/>
        </w:rPr>
        <w:t xml:space="preserve">Local Loyalty Program Growth</w:t>
      </w:r>
      <w:r>
        <w:t xml:space="preserve">: The Chef's "Parisian Heritage" subscription service (curated menus tied to French regional traditions) generated €142,000 in recurring revenue, a 67% increase from Q2. This initiative leverages France Paris' deep cultural appreciation for culinary heritage.</w:t>
      </w:r>
    </w:p>
    <w:p>
      <w:pPr>
        <w:numPr>
          <w:ilvl w:val="0"/>
          <w:numId w:val="1001"/>
        </w:numPr>
        <w:pStyle w:val="Compact"/>
      </w:pPr>
      <w:r>
        <w:rPr>
          <w:bCs/>
          <w:b/>
        </w:rPr>
        <w:t xml:space="preserve">Corporate Dining Expansion</w:t>
      </w:r>
      <w:r>
        <w:t xml:space="preserve">: Collaborations with Paris-based multinational HQs (accounting for 38% of lunch service revenue) were accelerated by the Chef's development of customizable executive menus, directly responding to corporate clients' demand for sophisticated dining experiences in France Paris.</w:t>
      </w:r>
    </w:p>
    <w:p>
      <w:pPr>
        <w:numPr>
          <w:ilvl w:val="0"/>
          <w:numId w:val="1001"/>
        </w:numPr>
        <w:pStyle w:val="Compact"/>
      </w:pPr>
      <w:r>
        <w:rPr>
          <w:bCs/>
          <w:b/>
        </w:rPr>
        <w:t xml:space="preserve">Media Amplification</w:t>
      </w:r>
      <w:r>
        <w:t xml:space="preserve">: The Chef's feature in Le Monde Food &amp; Wine (August 2023) generated 47% more reservation inquiries. This media coverage positioned our restaurant as the definitive choice for discerning diners seeking authentic France Paris culinary excellence.</w:t>
      </w:r>
    </w:p>
    <w:bookmarkEnd w:id="23"/>
    <w:bookmarkStart w:id="24" w:name="Xda45f918a43c64f7b1e6f887650bf23894b9ff2"/>
    <w:p>
      <w:pPr>
        <w:pStyle w:val="Heading2"/>
      </w:pPr>
      <w:r>
        <w:t xml:space="preserve">Strategic Initiatives &amp; Chef-Led Innovations</w:t>
      </w:r>
    </w:p>
    <w:p>
      <w:pPr>
        <w:pStyle w:val="FirstParagraph"/>
      </w:pPr>
      <w:r>
        <w:t xml:space="preserve">The Sales Report highlights how the Chef's hands-on approach revolutionized operations. Key initiatives include:</w:t>
      </w:r>
    </w:p>
    <w:p>
      <w:pPr>
        <w:numPr>
          <w:ilvl w:val="0"/>
          <w:numId w:val="1002"/>
        </w:numPr>
        <w:pStyle w:val="Compact"/>
      </w:pPr>
      <w:r>
        <w:rPr>
          <w:bCs/>
          <w:b/>
        </w:rPr>
        <w:t xml:space="preserve">Pop-Up Dinners Across France Paris</w:t>
      </w:r>
      <w:r>
        <w:t xml:space="preserve">: The Chef hosted eight themed dinners in iconic Paris locations (including Le Marais and Montmartre), generating €128,000 in direct sales and attracting 2,450 new reservations for the main restaurant. These events leveraged the Chef's local celebrity status to expand market reach within France Paris.</w:t>
      </w:r>
    </w:p>
    <w:p>
      <w:pPr>
        <w:numPr>
          <w:ilvl w:val="0"/>
          <w:numId w:val="1002"/>
        </w:numPr>
        <w:pStyle w:val="Compact"/>
      </w:pPr>
      <w:r>
        <w:rPr>
          <w:bCs/>
          <w:b/>
        </w:rPr>
        <w:t xml:space="preserve">Private Chef Experiences</w:t>
      </w:r>
      <w:r>
        <w:t xml:space="preserve">: The Chef's personal culinary classes for VIP guests (priced at €195/person) yielded 142 bookings in Q3, contributing €27,600 to sales. This premium offering transformed the Chef from a kitchen leader into a direct revenue generator.</w:t>
      </w:r>
    </w:p>
    <w:p>
      <w:pPr>
        <w:numPr>
          <w:ilvl w:val="0"/>
          <w:numId w:val="1002"/>
        </w:numPr>
        <w:pStyle w:val="Compact"/>
      </w:pPr>
      <w:r>
        <w:rPr>
          <w:bCs/>
          <w:b/>
        </w:rPr>
        <w:t xml:space="preserve">Menu Engineering</w:t>
      </w:r>
      <w:r>
        <w:t xml:space="preserve">: Based on real-time sales data analytics, the Chef refined the menu to feature high-margin dishes (e.g., truffle-infused foie gras at €38) while removing underperforming items. This strategic optimization increased beverage pairing revenue by 29%.</w:t>
      </w:r>
    </w:p>
    <w:bookmarkEnd w:id="24"/>
    <w:bookmarkStart w:id="25" w:name="challenges-mitigation-strategies"/>
    <w:p>
      <w:pPr>
        <w:pStyle w:val="Heading2"/>
      </w:pPr>
      <w:r>
        <w:t xml:space="preserve">Challenges &amp; Mitigation Strategies</w:t>
      </w:r>
    </w:p>
    <w:p>
      <w:pPr>
        <w:pStyle w:val="FirstParagraph"/>
      </w:pPr>
      <w:r>
        <w:t xml:space="preserve">Despite strong performance, the Sales Report identifies challenges unique to France Paris operations:</w:t>
      </w:r>
    </w:p>
    <w:p>
      <w:pPr>
        <w:numPr>
          <w:ilvl w:val="0"/>
          <w:numId w:val="1003"/>
        </w:numPr>
        <w:pStyle w:val="Compact"/>
      </w:pPr>
      <w:r>
        <w:rPr>
          <w:bCs/>
          <w:b/>
        </w:rPr>
        <w:t xml:space="preserve">Ingredient Cost Volatility</w:t>
      </w:r>
      <w:r>
        <w:t xml:space="preserve">: Rising produce costs (31% YTD) were mitigated through the Chef's development of seasonal substitution protocols, maintaining food cost at 28.4% (below industry average of 31.2%).</w:t>
      </w:r>
    </w:p>
    <w:p>
      <w:pPr>
        <w:numPr>
          <w:ilvl w:val="0"/>
          <w:numId w:val="1003"/>
        </w:numPr>
        <w:pStyle w:val="Compact"/>
      </w:pPr>
      <w:r>
        <w:rPr>
          <w:bCs/>
          <w:b/>
        </w:rPr>
        <w:t xml:space="preserve">Staff Retention in Paris Labor Market</w:t>
      </w:r>
      <w:r>
        <w:t xml:space="preserve">: The Chef implemented a "Culinary Career Path" program with competitive salaries for kitchen staff, reducing turnover by 41% and ensuring consistent service quality critical to sales performance.</w:t>
      </w:r>
    </w:p>
    <w:bookmarkEnd w:id="25"/>
    <w:bookmarkStart w:id="26" w:name="X3c30fe03b594b6513e1be1c98ce7e352503c81f"/>
    <w:p>
      <w:pPr>
        <w:pStyle w:val="Heading2"/>
      </w:pPr>
      <w:r>
        <w:t xml:space="preserve">Future Outlook: Scaling Chef-Driven Success in France Paris</w:t>
      </w:r>
    </w:p>
    <w:p>
      <w:pPr>
        <w:pStyle w:val="FirstParagraph"/>
      </w:pPr>
      <w:r>
        <w:t xml:space="preserve">Based on Q3 results, the Sales Report projects 20% YOY growth for the full year 2023. The Executive Chef's upcoming "Parisian Terroir" cookbook (launching December 2023) is forecasted to generate €65,000+ in pre-orders through our website—further leveraging the Chef's brand value. Strategic expansion plans include a second venue within France Paris targeting the luxury hospitality sector, directly capitalizing on current sales momentum.</w:t>
      </w:r>
    </w:p>
    <w:p>
      <w:pPr>
        <w:pStyle w:val="BodyText"/>
      </w:pPr>
      <w:r>
        <w:t xml:space="preserve">Crucially, our Sales Report confirms that the Chef is not merely a kitchen leader but the primary growth engine. In France Paris' competitive dining landscape, where 42% of high-end restaurants fail within two years, this Chef's ability to consistently deliver exceptional culinary experiences—directly translating to sales uplift—proves indispensable. As noted in our customer satisfaction survey (96% positive), guests explicitly attribute their return visits to the Chef's presence and vision.</w:t>
      </w:r>
    </w:p>
    <w:bookmarkEnd w:id="26"/>
    <w:bookmarkStart w:id="27" w:name="conclusion"/>
    <w:p>
      <w:pPr>
        <w:pStyle w:val="Heading2"/>
      </w:pPr>
      <w:r>
        <w:t xml:space="preserve">Conclusion</w:t>
      </w:r>
    </w:p>
    <w:p>
      <w:pPr>
        <w:pStyle w:val="FirstParagraph"/>
      </w:pPr>
      <w:r>
        <w:t xml:space="preserve">This Sales Report unequivocally demonstrates that in France Paris, where dining is cultural identity, the Executive Chef is the most critical sales driver. The remarkable 18.7% YOY revenue growth—surpassing all industry benchmarks—was not accidental but the result of strategic culinary leadership from our Chef. By embedding Chef-driven innovation into every aspect of operations—from menu development to guest experiences—the restaurant has achieved a sustainable competitive advantage in the most demanding gastronomic market globally.</w:t>
      </w:r>
    </w:p>
    <w:p>
      <w:pPr>
        <w:pStyle w:val="BodyText"/>
      </w:pPr>
      <w:r>
        <w:t xml:space="preserve">For investors and stakeholders, this report confirms that continued investment in our Executive Chef's vision directly correlates with accelerated revenue growth. As France Paris' culinary scene evolves, the Chef remains positioned as both artisan and business strategist—proving that when talent meets strategy, sales success becomes inevitable. The path forward is clear: Double down on the Chef's leadership to maintain dominance in France Paris and leverage this model for future expansion.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Chef Culinary Excellence in France Paris</dc:title>
  <dc:creator/>
  <dc:language>en</dc:language>
  <cp:keywords/>
  <dcterms:created xsi:type="dcterms:W3CDTF">2025-12-11T06:30:36Z</dcterms:created>
  <dcterms:modified xsi:type="dcterms:W3CDTF">2025-12-11T06:30:36Z</dcterms:modified>
</cp:coreProperties>
</file>

<file path=docProps/custom.xml><?xml version="1.0" encoding="utf-8"?>
<Properties xmlns="http://schemas.openxmlformats.org/officeDocument/2006/custom-properties" xmlns:vt="http://schemas.openxmlformats.org/officeDocument/2006/docPropsVTypes"/>
</file>