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Sales</w:t>
      </w:r>
      <w:r>
        <w:t xml:space="preserve"> </w:t>
      </w:r>
      <w:r>
        <w:t xml:space="preserve">Report:</w:t>
      </w:r>
      <w:r>
        <w:t xml:space="preserve"> </w:t>
      </w:r>
      <w:r>
        <w:t xml:space="preserve">Chef</w:t>
      </w:r>
      <w:r>
        <w:t xml:space="preserve"> </w:t>
      </w:r>
      <w:r>
        <w:t xml:space="preserve">Product</w:t>
      </w:r>
      <w:r>
        <w:t xml:space="preserve"> </w:t>
      </w:r>
      <w:r>
        <w:t xml:space="preserve">Line</w:t>
      </w:r>
      <w:r>
        <w:t xml:space="preserve"> </w:t>
      </w:r>
      <w:r>
        <w:t xml:space="preserve">-</w:t>
      </w:r>
      <w:r>
        <w:t xml:space="preserve"> </w:t>
      </w:r>
      <w:r>
        <w:t xml:space="preserve">Germany</w:t>
      </w:r>
      <w:r>
        <w:t xml:space="preserve"> </w:t>
      </w:r>
      <w:r>
        <w:t xml:space="preserve">Munich</w:t>
      </w:r>
      <w:r>
        <w:t xml:space="preserve"> </w:t>
      </w:r>
      <w:r>
        <w:t xml:space="preserve">Market</w:t>
      </w:r>
    </w:p>
    <w:bookmarkStart w:id="27" w:name="Xd291fdaf871fc1ff0e4da0204f8f8de2ac9cf3d"/>
    <w:p>
      <w:pPr>
        <w:pStyle w:val="Heading1"/>
      </w:pPr>
      <w:r>
        <w:t xml:space="preserve">Sales Report: Strategic Performance of the Chef Product Line in Germany Munich (Q3 2023)</w:t>
      </w:r>
    </w:p>
    <w:p>
      <w:pPr>
        <w:pStyle w:val="FirstParagraph"/>
      </w:pPr>
      <w:r>
        <w:t xml:space="preserve">This comprehensive Sales Report details the performance of the</w:t>
      </w:r>
      <w:r>
        <w:t xml:space="preserve"> </w:t>
      </w:r>
      <w:r>
        <w:rPr>
          <w:iCs/>
          <w:i/>
        </w:rPr>
        <w:t xml:space="preserve">Chef</w:t>
      </w:r>
      <w:r>
        <w:t xml:space="preserve"> </w:t>
      </w:r>
      <w:r>
        <w:t xml:space="preserve">product line within the dynamic German market, with a specific focus on Munich, Bavaria's economic and culinary epicenter. As a critical hub for gastronomy, innovation, and high-end hospitality in Germany Munich, this regional analysis underscores the strategic importance of our</w:t>
      </w:r>
      <w:r>
        <w:t xml:space="preserve"> </w:t>
      </w:r>
      <w:r>
        <w:rPr>
          <w:iCs/>
          <w:i/>
        </w:rPr>
        <w:t xml:space="preserve">Chef</w:t>
      </w:r>
      <w:r>
        <w:t xml:space="preserve"> </w:t>
      </w:r>
      <w:r>
        <w:t xml:space="preserve">solutions in driving growth across key sectors.</w:t>
      </w:r>
    </w:p>
    <w:bookmarkStart w:id="20" w:name="X86e6be7a7d934d2098545c6c4422b9cf528726c"/>
    <w:p>
      <w:pPr>
        <w:pStyle w:val="Heading2"/>
      </w:pPr>
      <w:r>
        <w:t xml:space="preserve">Executive Summary: Chef Performance in Germany Munich</w:t>
      </w:r>
    </w:p>
    <w:p>
      <w:pPr>
        <w:pStyle w:val="FirstParagraph"/>
      </w:pPr>
      <w:r>
        <w:t xml:space="preserve">The Q3 2023 Sales Report for the</w:t>
      </w:r>
      <w:r>
        <w:t xml:space="preserve"> </w:t>
      </w:r>
      <w:r>
        <w:rPr>
          <w:iCs/>
          <w:i/>
        </w:rPr>
        <w:t xml:space="preserve">Chef</w:t>
      </w:r>
      <w:r>
        <w:t xml:space="preserve"> </w:t>
      </w:r>
      <w:r>
        <w:t xml:space="preserve">brand within Germany Munich reveals robust momentum, with a 19.7% year-over-year growth in revenue. Munich emerged as the single strongest regional contributor to our overall German performance, accounting for 34% of total sales volume in the DACH region. This success is directly attributed to targeted investments in local partnerships, culinary community engagement, and tailored product offerings that resonate with Munich’s unique market demands. The</w:t>
      </w:r>
      <w:r>
        <w:t xml:space="preserve"> </w:t>
      </w:r>
      <w:r>
        <w:rPr>
          <w:iCs/>
          <w:i/>
        </w:rPr>
        <w:t xml:space="preserve">Chef</w:t>
      </w:r>
      <w:r>
        <w:t xml:space="preserve"> </w:t>
      </w:r>
      <w:r>
        <w:t xml:space="preserve">line has solidified its position as a preferred solution among premium restaurants, hotels, and catering services operating within Germany Munich.</w:t>
      </w:r>
    </w:p>
    <w:bookmarkEnd w:id="20"/>
    <w:bookmarkStart w:id="21" w:name="X0a06bd1ac32341e87bbfe02035875b4569ba8b6"/>
    <w:p>
      <w:pPr>
        <w:pStyle w:val="Heading2"/>
      </w:pPr>
      <w:r>
        <w:t xml:space="preserve">Munich Market Dynamics: Why Chef Thrives in Germany's Culinary Capital</w:t>
      </w:r>
    </w:p>
    <w:p>
      <w:pPr>
        <w:pStyle w:val="FirstParagraph"/>
      </w:pPr>
      <w:r>
        <w:t xml:space="preserve">Munich’s status as a global gastronomy destination—home to over 1,800 restaurants, including 50+ Michelin-starred establishments—creates an unparalleled environment for the</w:t>
      </w:r>
      <w:r>
        <w:t xml:space="preserve"> </w:t>
      </w:r>
      <w:r>
        <w:rPr>
          <w:iCs/>
          <w:i/>
        </w:rPr>
        <w:t xml:space="preserve">Chef</w:t>
      </w:r>
      <w:r>
        <w:t xml:space="preserve"> </w:t>
      </w:r>
      <w:r>
        <w:t xml:space="preserve">product line. Unlike other German cities, Munich’s market prioritizes innovation in kitchen technology and sustainability. Our Q3 data shows a 42% increase in demand for our</w:t>
      </w:r>
      <w:r>
        <w:t xml:space="preserve"> </w:t>
      </w:r>
      <w:r>
        <w:rPr>
          <w:iCs/>
          <w:i/>
        </w:rPr>
        <w:t xml:space="preserve">Chef</w:t>
      </w:r>
      <w:r>
        <w:t xml:space="preserve"> </w:t>
      </w:r>
      <w:r>
        <w:t xml:space="preserve">Smart Oven Series among Munich-based fine dining venues, directly responding to local chefs’ emphasis on precision cooking and reduced energy costs. Partnerships with iconic institutions like the Bavarian State Opera Kitchen (Opernküche) and popular culinary festivals (e.g., Oktoberfest Gastronomy Summit) were instrumental in driving this growth.</w:t>
      </w:r>
    </w:p>
    <w:p>
      <w:pPr>
        <w:pStyle w:val="BodyText"/>
      </w:pPr>
      <w:r>
        <w:t xml:space="preserve">Furthermore, Germany Munich’s strong B2B ecosystem—boasting over 300 hospitality management firms and 15 major hotel chains headquartered locally—provided fertile ground for our</w:t>
      </w:r>
      <w:r>
        <w:t xml:space="preserve"> </w:t>
      </w:r>
      <w:r>
        <w:rPr>
          <w:iCs/>
          <w:i/>
        </w:rPr>
        <w:t xml:space="preserve">Chef</w:t>
      </w:r>
      <w:r>
        <w:t xml:space="preserve"> </w:t>
      </w:r>
      <w:r>
        <w:t xml:space="preserve">sales strategy. The region’s high disposable income levels (Munich ranks #1 in Germany for per-capita spending on premium dining) enabled a successful upselling campaign targeting luxury segment clients, resulting in a 27% increase in enterprise-level contracts.</w:t>
      </w:r>
    </w:p>
    <w:bookmarkEnd w:id="21"/>
    <w:bookmarkStart w:id="22" w:name="Xfcd1728a3f624a42aaab4f41ff5e6e60d66f1ec"/>
    <w:p>
      <w:pPr>
        <w:pStyle w:val="Heading2"/>
      </w:pPr>
      <w:r>
        <w:t xml:space="preserve">Key Sales Metrics: Chef Performance Data from Germany Munich</w:t>
      </w:r>
    </w:p>
    <w:p>
      <w:pPr>
        <w:pStyle w:val="FirstParagraph"/>
      </w:pPr>
      <w:r>
        <w:t xml:space="preserve">Metrics</w:t>
      </w:r>
    </w:p>
    <w:p>
      <w:pPr>
        <w:pStyle w:val="BodyText"/>
      </w:pPr>
      <w:r>
        <w:t xml:space="preserve">Q3 2023 (Munich)</w:t>
      </w:r>
    </w:p>
    <w:p>
      <w:pPr>
        <w:pStyle w:val="BodyText"/>
      </w:pPr>
      <w:r>
        <w:t xml:space="preserve">YoY Change</w:t>
      </w:r>
    </w:p>
    <w:p>
      <w:pPr>
        <w:pStyle w:val="BodyText"/>
      </w:pPr>
      <w:r>
        <w:t xml:space="preserve">Germany Munich Target</w:t>
      </w:r>
    </w:p>
    <w:p>
      <w:pPr>
        <w:pStyle w:val="BodyText"/>
      </w:pPr>
      <w:r>
        <w:t xml:space="preserve">Total Revenue (€)</w:t>
      </w:r>
    </w:p>
    <w:p>
      <w:pPr>
        <w:pStyle w:val="BodyText"/>
      </w:pPr>
      <w:r>
        <w:t xml:space="preserve">1,875,000</w:t>
      </w:r>
    </w:p>
    <w:p>
      <w:pPr>
        <w:pStyle w:val="BodyText"/>
      </w:pPr>
      <w:r>
        <w:t xml:space="preserve">+19.7%</w:t>
      </w:r>
    </w:p>
    <w:p>
      <w:pPr>
        <w:pStyle w:val="BodyText"/>
      </w:pPr>
      <w:r>
        <w:t xml:space="preserve">€1,625,000</w:t>
      </w:r>
    </w:p>
    <w:p>
      <w:pPr>
        <w:pStyle w:val="BodyText"/>
      </w:pPr>
      <w:r>
        <w:t xml:space="preserve">New Client Acquisition</w:t>
      </w:r>
    </w:p>
    <w:p>
      <w:pPr>
        <w:pStyle w:val="BodyText"/>
      </w:pPr>
      <w:r>
        <w:t xml:space="preserve">42 (vs. 36 Q2)</w:t>
      </w:r>
    </w:p>
    <w:p>
      <w:pPr>
        <w:pStyle w:val="BodyText"/>
      </w:pPr>
      <w:r>
        <w:t xml:space="preserve">+16.7%</w:t>
      </w:r>
    </w:p>
    <w:p>
      <w:pPr>
        <w:pStyle w:val="BodyText"/>
      </w:pPr>
      <w:r>
        <w:t xml:space="preserve">40</w:t>
      </w:r>
    </w:p>
    <w:p>
      <w:pPr>
        <w:pStyle w:val="BodyText"/>
      </w:pPr>
      <w:r>
        <w:t xml:space="preserve">Product Category Growth: Chef Smart Oven Series</w:t>
      </w:r>
    </w:p>
    <w:p>
      <w:pPr>
        <w:pStyle w:val="BodyText"/>
      </w:pPr>
      <w:r>
        <w:t xml:space="preserve">38% of Total Sales</w:t>
      </w:r>
    </w:p>
    <w:p>
      <w:pPr>
        <w:pStyle w:val="BodyText"/>
      </w:pPr>
      <w:r>
        <w:t xml:space="preserve">+52% YoY</w:t>
      </w:r>
    </w:p>
    <w:p>
      <w:pPr>
        <w:pStyle w:val="BodyText"/>
      </w:pPr>
      <w:r>
        <w:t xml:space="preserve">-</w:t>
      </w:r>
    </w:p>
    <w:p>
      <w:pPr>
        <w:pStyle w:val="BodyText"/>
      </w:pPr>
      <w:r>
        <w:t xml:space="preserve">Customer Retention Rate (Munich)</w:t>
      </w:r>
    </w:p>
    <w:p>
      <w:pPr>
        <w:pStyle w:val="BodyText"/>
      </w:pPr>
      <w:r>
        <w:t xml:space="preserve">94.2%</w:t>
      </w:r>
    </w:p>
    <w:p>
      <w:pPr>
        <w:pStyle w:val="BodyText"/>
      </w:pPr>
      <w:r>
        <w:t xml:space="preserve">Total Market Share in Munich Food Service Tech</w:t>
      </w:r>
    </w:p>
    <w:p>
      <w:pPr>
        <w:pStyle w:val="BodyText"/>
      </w:pPr>
      <w:r>
        <w:t xml:space="preserve">28.5%</w:t>
      </w:r>
    </w:p>
    <w:p>
      <w:pPr>
        <w:pStyle w:val="BodyText"/>
      </w:pPr>
      <w:r>
        <w:t xml:space="preserve">+5.1% YoY</w:t>
      </w:r>
    </w:p>
    <w:bookmarkEnd w:id="22"/>
    <w:bookmarkStart w:id="23" w:name="Xe86d72ee88f9b6df3f4e32d2614ca4809841382"/>
    <w:p>
      <w:pPr>
        <w:pStyle w:val="Heading2"/>
      </w:pPr>
      <w:r>
        <w:t xml:space="preserve">Strategic Initiatives Driving Chef Success in Germany Munich</w:t>
      </w:r>
    </w:p>
    <w:p>
      <w:pPr>
        <w:pStyle w:val="FirstParagraph"/>
      </w:pPr>
      <w:r>
        <w:t xml:space="preserve">The exceptional performance of the</w:t>
      </w:r>
      <w:r>
        <w:t xml:space="preserve"> </w:t>
      </w:r>
      <w:r>
        <w:rPr>
          <w:iCs/>
          <w:i/>
        </w:rPr>
        <w:t xml:space="preserve">Chef</w:t>
      </w:r>
      <w:r>
        <w:t xml:space="preserve"> </w:t>
      </w:r>
      <w:r>
        <w:t xml:space="preserve">line in Germany Munich was not accidental. Our regional team executed three targeted initiatives:</w:t>
      </w:r>
    </w:p>
    <w:p>
      <w:pPr>
        <w:numPr>
          <w:ilvl w:val="0"/>
          <w:numId w:val="1001"/>
        </w:numPr>
        <w:pStyle w:val="Compact"/>
      </w:pPr>
      <w:r>
        <w:rPr>
          <w:bCs/>
          <w:b/>
        </w:rPr>
        <w:t xml:space="preserve">Munich Culinary Ambassador Program:</w:t>
      </w:r>
      <w:r>
        <w:t xml:space="preserve"> </w:t>
      </w:r>
      <w:r>
        <w:t xml:space="preserve">Partnering with 12 renowned chefs (including Michelin-starred chefs from restaurants like Käfer &amp; Co. and Biergarten Gasteig) to co-develop exclusive</w:t>
      </w:r>
      <w:r>
        <w:t xml:space="preserve"> </w:t>
      </w:r>
      <w:r>
        <w:rPr>
          <w:iCs/>
          <w:i/>
        </w:rPr>
        <w:t xml:space="preserve">Chef</w:t>
      </w:r>
      <w:r>
        <w:t xml:space="preserve"> </w:t>
      </w:r>
      <w:r>
        <w:t xml:space="preserve">recipe collections. This generated 230+ qualified leads and elevated brand credibility within Munich’s culinary elite.</w:t>
      </w:r>
    </w:p>
    <w:p>
      <w:pPr>
        <w:numPr>
          <w:ilvl w:val="0"/>
          <w:numId w:val="1001"/>
        </w:numPr>
        <w:pStyle w:val="Compact"/>
      </w:pPr>
      <w:r>
        <w:rPr>
          <w:bCs/>
          <w:b/>
        </w:rPr>
        <w:t xml:space="preserve">Sustainability Integration:</w:t>
      </w:r>
      <w:r>
        <w:t xml:space="preserve"> </w:t>
      </w:r>
      <w:r>
        <w:t xml:space="preserve">Launching a "Green Kitchen" package for Munich restaurants, featuring</w:t>
      </w:r>
      <w:r>
        <w:t xml:space="preserve"> </w:t>
      </w:r>
      <w:r>
        <w:rPr>
          <w:iCs/>
          <w:i/>
        </w:rPr>
        <w:t xml:space="preserve">Chef</w:t>
      </w:r>
      <w:r>
        <w:t xml:space="preserve"> </w:t>
      </w:r>
      <w:r>
        <w:t xml:space="preserve">energy-efficient equipment with real-time carbon footprint tracking. 68% of new contracts in Q3 included this module, aligning with Munich’s municipal goal to reduce CO2 emissions by 50% by 2035.</w:t>
      </w:r>
    </w:p>
    <w:p>
      <w:pPr>
        <w:numPr>
          <w:ilvl w:val="0"/>
          <w:numId w:val="1001"/>
        </w:numPr>
        <w:pStyle w:val="Compact"/>
      </w:pPr>
      <w:r>
        <w:rPr>
          <w:bCs/>
          <w:b/>
        </w:rPr>
        <w:t xml:space="preserve">Localized Sales Training:</w:t>
      </w:r>
      <w:r>
        <w:t xml:space="preserve"> </w:t>
      </w:r>
      <w:r>
        <w:t xml:space="preserve">Implementing German-language sales workshops for our Munich team, focusing on Bavarian hospitality customs and technical specifications required for premium kitchens. This reduced client acquisition time by 30% and improved conversion rates.</w:t>
      </w:r>
    </w:p>
    <w:bookmarkEnd w:id="23"/>
    <w:bookmarkStart w:id="24" w:name="challenges-mitigation-strategies"/>
    <w:p>
      <w:pPr>
        <w:pStyle w:val="Heading2"/>
      </w:pPr>
      <w:r>
        <w:t xml:space="preserve">Challenges &amp; Mitigation Strategies</w:t>
      </w:r>
    </w:p>
    <w:p>
      <w:pPr>
        <w:pStyle w:val="FirstParagraph"/>
      </w:pPr>
      <w:r>
        <w:t xml:space="preserve">Despite strong growth, the Germany Munich market presented challenges. Supply chain delays impacted 15% of Q3 orders due to port congestion at Hamburg. To mitigate this, we activated our Munich-based micro-warehouse (operational since Q2), reducing lead times from 14 to 7 days for critical equipment like</w:t>
      </w:r>
      <w:r>
        <w:t xml:space="preserve"> </w:t>
      </w:r>
      <w:r>
        <w:rPr>
          <w:iCs/>
          <w:i/>
        </w:rPr>
        <w:t xml:space="preserve">Chef</w:t>
      </w:r>
      <w:r>
        <w:t xml:space="preserve"> </w:t>
      </w:r>
      <w:r>
        <w:t xml:space="preserve">induction cooktops. Additionally, a surge in competitor activity from domestic German brands prompted us to emphasize</w:t>
      </w:r>
      <w:r>
        <w:t xml:space="preserve"> </w:t>
      </w:r>
      <w:r>
        <w:rPr>
          <w:iCs/>
          <w:i/>
        </w:rPr>
        <w:t xml:space="preserve">Chef</w:t>
      </w:r>
      <w:r>
        <w:t xml:space="preserve">'s global R&amp;D credentials—highlighting our Munich clients’ use of patented temperature-control tech unavailable locally.</w:t>
      </w:r>
    </w:p>
    <w:bookmarkEnd w:id="24"/>
    <w:bookmarkStart w:id="25" w:name="X9a2210ad3d6f826077d952703c7c6ff0bb692f7"/>
    <w:p>
      <w:pPr>
        <w:pStyle w:val="Heading2"/>
      </w:pPr>
      <w:r>
        <w:t xml:space="preserve">Future Outlook: Scaling Chef in Germany Munich</w:t>
      </w:r>
    </w:p>
    <w:p>
      <w:pPr>
        <w:pStyle w:val="FirstParagraph"/>
      </w:pPr>
      <w:r>
        <w:t xml:space="preserve">The Q3 Sales Report confirms that Germany Munich is a high-potential market for sustained growth. We project 25% revenue growth in Q4 2023, driven by:</w:t>
      </w:r>
    </w:p>
    <w:p>
      <w:pPr>
        <w:numPr>
          <w:ilvl w:val="0"/>
          <w:numId w:val="1002"/>
        </w:numPr>
        <w:pStyle w:val="Compact"/>
      </w:pPr>
      <w:r>
        <w:t xml:space="preserve">Expansion into Munich’s expanding food-tech startup ecosystem (e.g., partnerships with startups like BistroAI).</w:t>
      </w:r>
    </w:p>
    <w:p>
      <w:pPr>
        <w:numPr>
          <w:ilvl w:val="0"/>
          <w:numId w:val="1002"/>
        </w:numPr>
        <w:pStyle w:val="Compact"/>
      </w:pPr>
      <w:r>
        <w:t xml:space="preserve">Launch of the new</w:t>
      </w:r>
      <w:r>
        <w:t xml:space="preserve"> </w:t>
      </w:r>
      <w:r>
        <w:rPr>
          <w:iCs/>
          <w:i/>
        </w:rPr>
        <w:t xml:space="preserve">Chef</w:t>
      </w:r>
      <w:r>
        <w:t xml:space="preserve"> </w:t>
      </w:r>
      <w:r>
        <w:t xml:space="preserve">Modular Kitchen System at the 2024 Munich Food Tech Summit.</w:t>
      </w:r>
    </w:p>
    <w:p>
      <w:pPr>
        <w:numPr>
          <w:ilvl w:val="0"/>
          <w:numId w:val="1002"/>
        </w:numPr>
        <w:pStyle w:val="Compact"/>
      </w:pPr>
      <w:r>
        <w:t xml:space="preserve">Leveraging Munich’s position as a European hub for innovation through collaboration with Technical University of Munich (TUM) on sustainable kitchen R&amp;D.</w:t>
      </w:r>
    </w:p>
    <w:p>
      <w:pPr>
        <w:pStyle w:val="FirstParagraph"/>
      </w:pPr>
      <w:r>
        <w:t xml:space="preserve">For the broader Sales Report strategy, Germany Munich will remain a flagship region. The success of the</w:t>
      </w:r>
      <w:r>
        <w:t xml:space="preserve"> </w:t>
      </w:r>
      <w:r>
        <w:rPr>
          <w:iCs/>
          <w:i/>
        </w:rPr>
        <w:t xml:space="preserve">Chef</w:t>
      </w:r>
      <w:r>
        <w:t xml:space="preserve"> </w:t>
      </w:r>
      <w:r>
        <w:t xml:space="preserve">product line here demonstrates that deep market localization—combined with premium technology—creates unbeatable traction in specialized markets like Bavaria’s culinary scene. As one Munich-based hotel group CEO noted during our Q3 review: "</w:t>
      </w:r>
      <w:r>
        <w:rPr>
          <w:iCs/>
          <w:i/>
        </w:rPr>
        <w:t xml:space="preserve">Chef</w:t>
      </w:r>
      <w:r>
        <w:t xml:space="preserve"> </w:t>
      </w:r>
      <w:r>
        <w:t xml:space="preserve">isn’t just equipment; it’s an extension of our kitchen philosophy." This sentiment, echoed across 89% of Munich client feedback surveys, validates our approach.</w:t>
      </w:r>
    </w:p>
    <w:bookmarkEnd w:id="25"/>
    <w:bookmarkStart w:id="26" w:name="Xdd5e90f66c183e8f5f83ab96da5fbbed576cc6a"/>
    <w:p>
      <w:pPr>
        <w:pStyle w:val="Heading2"/>
      </w:pPr>
      <w:r>
        <w:t xml:space="preserve">Conclusion: Chef as a Market Leader in Germany Munich</w:t>
      </w:r>
    </w:p>
    <w:p>
      <w:pPr>
        <w:pStyle w:val="FirstParagraph"/>
      </w:pPr>
      <w:r>
        <w:t xml:space="preserve">The Q3 Sales Report unequivocally positions the</w:t>
      </w:r>
      <w:r>
        <w:t xml:space="preserve"> </w:t>
      </w:r>
      <w:r>
        <w:rPr>
          <w:iCs/>
          <w:i/>
        </w:rPr>
        <w:t xml:space="preserve">Chef</w:t>
      </w:r>
      <w:r>
        <w:t xml:space="preserve"> </w:t>
      </w:r>
      <w:r>
        <w:t xml:space="preserve">brand as a market leader within Germany Munich’s competitive hospitality technology landscape. Our strategy of blending German operational expertise with global innovation has yielded exceptional results, setting a benchmark for regional execution. Moving forward, we will double down on Munich-specific initiatives to maintain this momentum, ensuring that every aspect of our</w:t>
      </w:r>
      <w:r>
        <w:t xml:space="preserve"> </w:t>
      </w:r>
      <w:r>
        <w:rPr>
          <w:iCs/>
          <w:i/>
        </w:rPr>
        <w:t xml:space="preserve">Chef</w:t>
      </w:r>
      <w:r>
        <w:t xml:space="preserve"> </w:t>
      </w:r>
      <w:r>
        <w:t xml:space="preserve">solution—from product design to customer support—reflects the sophistication and excellence demanded by Germany Munich’s culinary elite. The Sales Report underscores that investing in this market is not just strategic; it is essential for global leadership in food service technology.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Sales Report: Chef Product Line - Germany Munich Market</dc:title>
  <dc:creator/>
  <dc:language>en</dc:language>
  <cp:keywords/>
  <dcterms:created xsi:type="dcterms:W3CDTF">2026-07-17T23:38:17Z</dcterms:created>
  <dcterms:modified xsi:type="dcterms:W3CDTF">2026-07-17T23:38:17Z</dcterms:modified>
</cp:coreProperties>
</file>

<file path=docProps/custom.xml><?xml version="1.0" encoding="utf-8"?>
<Properties xmlns="http://schemas.openxmlformats.org/officeDocument/2006/custom-properties" xmlns:vt="http://schemas.openxmlformats.org/officeDocument/2006/docPropsVTypes"/>
</file>