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Platform</w:t>
      </w:r>
      <w:r>
        <w:t xml:space="preserve"> </w:t>
      </w:r>
      <w:r>
        <w:t xml:space="preserve">Performance</w:t>
      </w:r>
      <w:r>
        <w:t xml:space="preserve"> </w:t>
      </w:r>
      <w:r>
        <w:t xml:space="preserve">-</w:t>
      </w:r>
      <w:r>
        <w:t xml:space="preserve"> </w:t>
      </w:r>
      <w:r>
        <w:t xml:space="preserve">Indonesia</w:t>
      </w:r>
      <w:r>
        <w:t xml:space="preserve"> </w:t>
      </w:r>
      <w:r>
        <w:t xml:space="preserve">Jakarta</w:t>
      </w:r>
      <w:r>
        <w:t xml:space="preserve"> </w:t>
      </w:r>
      <w:r>
        <w:t xml:space="preserve">Market</w:t>
      </w:r>
    </w:p>
    <w:bookmarkStart w:id="28" w:name="X7c088ae70f96076c40981e78f224446d745ea5f"/>
    <w:p>
      <w:pPr>
        <w:pStyle w:val="Heading1"/>
      </w:pPr>
      <w:r>
        <w:t xml:space="preserve">Sales Report: Chef Platform Performance in Indonesia Jakarta Market (Q3 2023)</w:t>
      </w:r>
    </w:p>
    <w:bookmarkStart w:id="20" w:name="executive-summary"/>
    <w:p>
      <w:pPr>
        <w:pStyle w:val="Heading2"/>
      </w:pPr>
      <w:r>
        <w:t xml:space="preserve">Executive Summary</w:t>
      </w:r>
    </w:p>
    <w:p>
      <w:pPr>
        <w:pStyle w:val="FirstParagraph"/>
      </w:pPr>
      <w:r>
        <w:t xml:space="preserve">This Sales Report details the performance of the</w:t>
      </w:r>
      <w:r>
        <w:t xml:space="preserve"> </w:t>
      </w:r>
      <w:r>
        <w:rPr>
          <w:iCs/>
          <w:i/>
        </w:rPr>
        <w:t xml:space="preserve">Chef</w:t>
      </w:r>
      <w:r>
        <w:t xml:space="preserve"> </w:t>
      </w:r>
      <w:r>
        <w:t xml:space="preserve">platform within the Indonesia Jakarta market during Q3 2023. The Chef platform—a cloud-based restaurant management solution integrating POS, inventory, and staff scheduling—has demonstrated significant growth in Jakarta's highly competitive foodservice ecosystem. As Indonesia's capital and economic hub, Jakarta represents a critical market for Chef's expansion strategy. This report confirms a 22% month-over-month sales increase in new customer acquisitions within Jakarta alone, driven by targeted localization efforts and strategic partnerships with key industry players.</w:t>
      </w:r>
    </w:p>
    <w:bookmarkEnd w:id="20"/>
    <w:bookmarkStart w:id="21" w:name="Xba02678f008c1822dc3d1f330b4d5c45a878e24"/>
    <w:p>
      <w:pPr>
        <w:pStyle w:val="Heading2"/>
      </w:pPr>
      <w:r>
        <w:t xml:space="preserve">Market Context: Indonesia Jakarta Dynamics</w:t>
      </w:r>
    </w:p>
    <w:p>
      <w:pPr>
        <w:pStyle w:val="FirstParagraph"/>
      </w:pPr>
      <w:r>
        <w:t xml:space="preserve">Indonesia Jakarta remains the most dynamic F&amp;B (Food &amp; Beverage) market in Southeast Asia, hosting over 45,000 restaurants and cafes. The city's rapid urbanization, rising middle-class spending power, and digital adoption trends create a fertile ground for technology solutions like Chef. Crucially, Jakarta's unique operational challenges—intense traffic congestion impacting delivery logistics, high labor turnover rates in F&amp;B, and diverse restaurant formats (from warungs to premium chains)—make Chef's integrated workflow automation essential. This market demands localized solutions that respect Indonesian business culture ("gotong royong" teamwork ethos) while delivering measurable efficiency gains.</w:t>
      </w:r>
    </w:p>
    <w:bookmarkEnd w:id="21"/>
    <w:bookmarkStart w:id="23" w:name="q3-2023-sales-performance-highlights"/>
    <w:p>
      <w:pPr>
        <w:pStyle w:val="Heading2"/>
      </w:pPr>
      <w:r>
        <w:t xml:space="preserve">Q3 2023 Sales Performance Highlights</w:t>
      </w:r>
    </w:p>
    <w:p>
      <w:pPr>
        <w:pStyle w:val="FirstParagraph"/>
      </w:pPr>
      <w:r>
        <w:t xml:space="preserve">KPI</w:t>
      </w:r>
    </w:p>
    <w:p>
      <w:pPr>
        <w:pStyle w:val="BodyText"/>
      </w:pPr>
      <w:r>
        <w:t xml:space="preserve">Q3 2023 (Jakarta)</w:t>
      </w:r>
    </w:p>
    <w:p>
      <w:pPr>
        <w:pStyle w:val="BodyText"/>
      </w:pPr>
      <w:r>
        <w:t xml:space="preserve">Q2 2023 (Jakarta)</w:t>
      </w:r>
    </w:p>
    <w:p>
      <w:pPr>
        <w:pStyle w:val="BodyText"/>
      </w:pPr>
      <w:r>
        <w:t xml:space="preserve">MoM Change</w:t>
      </w:r>
    </w:p>
    <w:p>
      <w:pPr>
        <w:pStyle w:val="BodyText"/>
      </w:pPr>
      <w:r>
        <w:t xml:space="preserve">New Customer Acquisitions</w:t>
      </w:r>
    </w:p>
    <w:p>
      <w:pPr>
        <w:pStyle w:val="BodyText"/>
      </w:pPr>
      <w:r>
        <w:t xml:space="preserve">87</w:t>
      </w:r>
    </w:p>
    <w:p>
      <w:pPr>
        <w:pStyle w:val="BodyText"/>
      </w:pPr>
      <w:r>
        <w:t xml:space="preserve">71</w:t>
      </w:r>
    </w:p>
    <w:p>
      <w:pPr>
        <w:pStyle w:val="BodyText"/>
      </w:pPr>
      <w:r>
        <w:t xml:space="preserve">+22.5%</w:t>
      </w:r>
    </w:p>
    <w:p>
      <w:pPr>
        <w:pStyle w:val="BodyText"/>
      </w:pPr>
      <w:r>
        <w:t xml:space="preserve">Total Revenue (IDR)</w:t>
      </w:r>
    </w:p>
    <w:p>
      <w:pPr>
        <w:pStyle w:val="BodyText"/>
      </w:pPr>
      <w:r>
        <w:t xml:space="preserve">48,500,000,000</w:t>
      </w:r>
    </w:p>
    <w:p>
      <w:pPr>
        <w:pStyle w:val="BodyText"/>
      </w:pPr>
      <w:r>
        <w:t xml:space="preserve">39,756,314</w:t>
      </w:r>
    </w:p>
    <w:p>
      <w:pPr>
        <w:pStyle w:val="BodyText"/>
      </w:pPr>
      <w:r>
        <w:t xml:space="preserve">+22.1%</w:t>
      </w:r>
    </w:p>
    <w:p>
      <w:pPr>
        <w:pStyle w:val="BodyText"/>
      </w:pPr>
      <w:r>
        <w:t xml:space="preserve">Average Contract Value (IDR)</w:t>
      </w:r>
    </w:p>
    <w:p>
      <w:pPr>
        <w:pStyle w:val="BodyText"/>
      </w:pPr>
      <w:r>
        <w:t xml:space="preserve">557,471,000</w:t>
      </w:r>
    </w:p>
    <w:p>
      <w:pPr>
        <w:pStyle w:val="BodyText"/>
      </w:pPr>
      <w:r>
        <w:t xml:space="preserve">560,839,996</w:t>
      </w:r>
    </w:p>
    <w:p>
      <w:pPr>
        <w:pStyle w:val="BodyText"/>
      </w:pPr>
      <w:r>
        <w:t xml:space="preserve">-0.6%</w:t>
      </w:r>
    </w:p>
    <w:p>
      <w:pPr>
        <w:pStyle w:val="BodyText"/>
      </w:pPr>
      <w:r>
        <w:t xml:space="preserve">Pipeline Value (IDR)</w:t>
      </w:r>
    </w:p>
    <w:p>
      <w:pPr>
        <w:pStyle w:val="BodyText"/>
      </w:pPr>
      <w:r>
        <w:t xml:space="preserve">212,345,000</w:t>
      </w:r>
    </w:p>
    <w:p>
      <w:pPr>
        <w:pStyle w:val="BodyText"/>
      </w:pPr>
      <w:r>
        <w:t xml:space="preserve">178,532,948</w:t>
      </w:r>
    </w:p>
    <w:p>
      <w:pPr>
        <w:pStyle w:val="BodyText"/>
      </w:pPr>
      <w:r>
        <w:t xml:space="preserve">+18.9%</w:t>
      </w:r>
    </w:p>
    <w:bookmarkStart w:id="22" w:name="critical-success-factors-in-jakarta"/>
    <w:p>
      <w:pPr>
        <w:pStyle w:val="Heading3"/>
      </w:pPr>
      <w:r>
        <w:t xml:space="preserve">Critical Success Factors in Jakarta</w:t>
      </w:r>
    </w:p>
    <w:p>
      <w:pPr>
        <w:pStyle w:val="FirstParagraph"/>
      </w:pPr>
      <w:r>
        <w:t xml:space="preserve">The growth trajectory in Jakarta is directly attributable to three key strategies aligned with local needs:</w:t>
      </w:r>
    </w:p>
    <w:p>
      <w:pPr>
        <w:numPr>
          <w:ilvl w:val="0"/>
          <w:numId w:val="1001"/>
        </w:numPr>
        <w:pStyle w:val="Compact"/>
      </w:pPr>
      <w:r>
        <w:rPr>
          <w:bCs/>
          <w:b/>
        </w:rPr>
        <w:t xml:space="preserve">Localized Onboarding for Warung Ecosystem:</w:t>
      </w:r>
      <w:r>
        <w:t xml:space="preserve"> </w:t>
      </w:r>
      <w:r>
        <w:t xml:space="preserve">Chef partnered with 15 micro-influencers from popular Jakarta foodie communities (e.g., @JakartaFoodie, @WarungIndonesia) to co-create "Chef for Warungs" training modules. This reduced onboarding time by 40% for small-scale operators in areas like Senayan, Kebon Jeruk, and Cipete.</w:t>
      </w:r>
    </w:p>
    <w:p>
      <w:pPr>
        <w:numPr>
          <w:ilvl w:val="0"/>
          <w:numId w:val="1001"/>
        </w:numPr>
        <w:pStyle w:val="Compact"/>
      </w:pPr>
      <w:r>
        <w:rPr>
          <w:bCs/>
          <w:b/>
        </w:rPr>
        <w:t xml:space="preserve">Integration with Indonesian Payment Gateways:</w:t>
      </w:r>
      <w:r>
        <w:t xml:space="preserve"> </w:t>
      </w:r>
      <w:r>
        <w:t xml:space="preserve">Seamless connectivity with GoPay, OVO, and DANA—critical for Jakarta's cashless shift—accelerated sales conversions by 33% in Q3. Sales teams now prioritize this integration during client demos.</w:t>
      </w:r>
    </w:p>
    <w:p>
      <w:pPr>
        <w:numPr>
          <w:ilvl w:val="0"/>
          <w:numId w:val="1001"/>
        </w:numPr>
        <w:pStyle w:val="Compact"/>
      </w:pPr>
      <w:r>
        <w:rPr>
          <w:bCs/>
          <w:b/>
        </w:rPr>
        <w:t xml:space="preserve">Hyper-Local Support Network:</w:t>
      </w:r>
      <w:r>
        <w:t xml:space="preserve"> </w:t>
      </w:r>
      <w:r>
        <w:t xml:space="preserve">The opening of a dedicated Jakarta support center (located in Sudirman Central Business District) enabled same-day troubleshooting, resolving 92% of Tier-1 issues within 4 hours—addressing a major pain point for Indonesian restaurateurs.</w:t>
      </w:r>
    </w:p>
    <w:bookmarkEnd w:id="22"/>
    <w:bookmarkEnd w:id="23"/>
    <w:bookmarkStart w:id="24" w:name="regional-segment-breakdown"/>
    <w:p>
      <w:pPr>
        <w:pStyle w:val="Heading2"/>
      </w:pPr>
      <w:r>
        <w:t xml:space="preserve">Regional Segment Breakdown</w:t>
      </w:r>
    </w:p>
    <w:p>
      <w:pPr>
        <w:pStyle w:val="FirstParagraph"/>
      </w:pPr>
      <w:r>
        <w:t xml:space="preserve">The Jakarta market is segmented into three high-potential verticals:</w:t>
      </w:r>
    </w:p>
    <w:p>
      <w:pPr>
        <w:numPr>
          <w:ilvl w:val="0"/>
          <w:numId w:val="1002"/>
        </w:numPr>
        <w:pStyle w:val="Compact"/>
      </w:pPr>
      <w:r>
        <w:rPr>
          <w:bCs/>
          <w:b/>
        </w:rPr>
        <w:t xml:space="preserve">High-End Restaurants (e.g., in Thamrin, Sudirman):</w:t>
      </w:r>
      <w:r>
        <w:t xml:space="preserve"> </w:t>
      </w:r>
      <w:r>
        <w:t xml:space="preserve">Accounted for 45% of revenue. Key driver: Chef's premium reporting suite showing real-time profit margins on signature dishes (e.g., "Nasi Goreng Signature" analytics), crucial for upscale establishments managing ingredient costs amid Jakarta's inflation.</w:t>
      </w:r>
    </w:p>
    <w:p>
      <w:pPr>
        <w:numPr>
          <w:ilvl w:val="0"/>
          <w:numId w:val="1002"/>
        </w:numPr>
        <w:pStyle w:val="Compact"/>
      </w:pPr>
      <w:r>
        <w:rPr>
          <w:bCs/>
          <w:b/>
        </w:rPr>
        <w:t xml:space="preserve">Mid-Tier Cafés &amp; Coffee Chains:</w:t>
      </w:r>
      <w:r>
        <w:t xml:space="preserve"> </w:t>
      </w:r>
      <w:r>
        <w:t xml:space="preserve">Generated 35% of sales. Focus: Chef's staff scheduling feature integrated with Jakarta's peak-hour traffic patterns (e.g. adjusting schedules around morning commute spikes at Tanjung Priok port area).</w:t>
      </w:r>
    </w:p>
    <w:bookmarkEnd w:id="24"/>
    <w:bookmarkStart w:id="25" w:name="challenges-and-mitigation-strategies"/>
    <w:p>
      <w:pPr>
        <w:pStyle w:val="Heading2"/>
      </w:pPr>
      <w:r>
        <w:t xml:space="preserve">Challenges and Mitigation Strategies</w:t>
      </w:r>
    </w:p>
    <w:p>
      <w:pPr>
        <w:pStyle w:val="FirstParagraph"/>
      </w:pPr>
      <w:r>
        <w:t xml:space="preserve">Despite growth, Jakarta-specific challenges required agile solutions:</w:t>
      </w:r>
    </w:p>
    <w:p>
      <w:pPr>
        <w:numPr>
          <w:ilvl w:val="0"/>
          <w:numId w:val="1003"/>
        </w:numPr>
        <w:pStyle w:val="Compact"/>
      </w:pPr>
      <w:r>
        <w:rPr>
          <w:iCs/>
          <w:i/>
        </w:rPr>
        <w:t xml:space="preserve">Challenge:</w:t>
      </w:r>
      <w:r>
        <w:t xml:space="preserve"> </w:t>
      </w:r>
      <w:r>
        <w:t xml:space="preserve">Mistrust of cloud-based systems due to past data privacy concerns in Indonesia.</w:t>
      </w:r>
      <w:r>
        <w:t xml:space="preserve"> </w:t>
      </w:r>
      <w:r>
        <w:rPr>
          <w:iCs/>
          <w:i/>
        </w:rPr>
        <w:t xml:space="preserve">Mitigation:</w:t>
      </w:r>
      <w:r>
        <w:t xml:space="preserve"> </w:t>
      </w:r>
      <w:r>
        <w:t xml:space="preserve">Chef secured Indonesian Data Privacy Law (PDP) certification and hosted all data on Jakarta-based servers via PT CloudJaya, a local AWS partner.</w:t>
      </w:r>
    </w:p>
    <w:p>
      <w:pPr>
        <w:numPr>
          <w:ilvl w:val="0"/>
          <w:numId w:val="1003"/>
        </w:numPr>
        <w:pStyle w:val="Compact"/>
      </w:pPr>
      <w:r>
        <w:rPr>
          <w:iCs/>
          <w:i/>
        </w:rPr>
        <w:t xml:space="preserve">Challenge:</w:t>
      </w:r>
      <w:r>
        <w:t xml:space="preserve"> </w:t>
      </w:r>
      <w:r>
        <w:t xml:space="preserve">Complex sales cycles for chain restaurants due to multi-layered approval processes common in Indonesian corporate culture.</w:t>
      </w:r>
      <w:r>
        <w:t xml:space="preserve"> </w:t>
      </w:r>
      <w:r>
        <w:rPr>
          <w:iCs/>
          <w:i/>
        </w:rPr>
        <w:t xml:space="preserve">Mitigation:</w:t>
      </w:r>
      <w:r>
        <w:t xml:space="preserve"> </w:t>
      </w:r>
      <w:r>
        <w:t xml:space="preserve">Implemented "Jakarta Sales Navigator" training for our team, emphasizing relationship-building ("saling percaya") before technical pitches.</w:t>
      </w:r>
    </w:p>
    <w:p>
      <w:pPr>
        <w:numPr>
          <w:ilvl w:val="0"/>
          <w:numId w:val="1003"/>
        </w:numPr>
        <w:pStyle w:val="Compact"/>
      </w:pPr>
      <w:r>
        <w:rPr>
          <w:iCs/>
          <w:i/>
        </w:rPr>
        <w:t xml:space="preserve">Challenge:</w:t>
      </w:r>
      <w:r>
        <w:t xml:space="preserve"> </w:t>
      </w:r>
      <w:r>
        <w:t xml:space="preserve">Low digital literacy among older restaurant owners in traditional areas like Glodok.</w:t>
      </w:r>
      <w:r>
        <w:t xml:space="preserve"> </w:t>
      </w:r>
      <w:r>
        <w:rPr>
          <w:iCs/>
          <w:i/>
        </w:rPr>
        <w:t xml:space="preserve">Mitigation:</w:t>
      </w:r>
      <w:r>
        <w:t xml:space="preserve"> </w:t>
      </w:r>
      <w:r>
        <w:t xml:space="preserve">Deployed "Bapak/Ibu Chef" training ambassadors—retired Jakarta restaurateurs—to lead localized workshops.</w:t>
      </w:r>
    </w:p>
    <w:bookmarkEnd w:id="25"/>
    <w:bookmarkStart w:id="26" w:name="action-plan-for-q4-2023"/>
    <w:p>
      <w:pPr>
        <w:pStyle w:val="Heading2"/>
      </w:pPr>
      <w:r>
        <w:t xml:space="preserve">Action Plan for Q4 2023</w:t>
      </w:r>
    </w:p>
    <w:p>
      <w:pPr>
        <w:pStyle w:val="FirstParagraph"/>
      </w:pPr>
      <w:r>
        <w:t xml:space="preserve">To capitalize on Jakarta's momentum, the following actions are prioritized:</w:t>
      </w:r>
    </w:p>
    <w:p>
      <w:pPr>
        <w:numPr>
          <w:ilvl w:val="0"/>
          <w:numId w:val="1004"/>
        </w:numPr>
        <w:pStyle w:val="Compact"/>
      </w:pPr>
      <w:r>
        <w:rPr>
          <w:bCs/>
          <w:b/>
        </w:rPr>
        <w:t xml:space="preserve">Expand Warung Program:</w:t>
      </w:r>
      <w:r>
        <w:t xml:space="preserve"> </w:t>
      </w:r>
      <w:r>
        <w:t xml:space="preserve">Target 50 new warungs in Cikarang (outskirts of Jakarta) through partnerships with local "Lumbung Pangan" community initiatives.</w:t>
      </w:r>
    </w:p>
    <w:p>
      <w:pPr>
        <w:numPr>
          <w:ilvl w:val="0"/>
          <w:numId w:val="1004"/>
        </w:numPr>
        <w:pStyle w:val="Compact"/>
      </w:pPr>
      <w:r>
        <w:rPr>
          <w:bCs/>
          <w:b/>
        </w:rPr>
        <w:t xml:space="preserve">Jakarta F&amp;B Summit:</w:t>
      </w:r>
      <w:r>
        <w:t xml:space="preserve"> </w:t>
      </w:r>
      <w:r>
        <w:t xml:space="preserve">Host a free summit at Jakarta Convention Center (JCC) on October 15, featuring case studies from successful Chef clients like "Kopi Pagi" (Sudirman branch).</w:t>
      </w:r>
    </w:p>
    <w:bookmarkEnd w:id="26"/>
    <w:bookmarkStart w:id="27" w:name="conclusion"/>
    <w:p>
      <w:pPr>
        <w:pStyle w:val="Heading2"/>
      </w:pPr>
      <w:r>
        <w:t xml:space="preserve">Conclusion</w:t>
      </w:r>
    </w:p>
    <w:p>
      <w:pPr>
        <w:pStyle w:val="FirstParagraph"/>
      </w:pPr>
      <w:r>
        <w:t xml:space="preserve">The Q3 Sales Report underscores that Chef is not just gaining traction in Jakarta—it is becoming an indispensable tool for the city's F&amp;B evolution. By deeply embedding itself within Jakarta's unique operational rhythms and cultural context, Chef has moved beyond being a "software solution" to being a catalyst for business resilience in Indonesia's most demanding market. The 22% MoM growth isn't just data; it represents thousands of chefs across Jakarta—from warung owners in Pasar Baru to managers at Grand Hyatt—using Chef to streamline operations, reduce waste (critical amid rising ingredient costs), and ultimately serve their communities better. As Indonesia's culinary landscape continues transforming, the Chef platform stands positioned as the cornerstone technology for success in Jakarta. Sustaining this momentum will require continued cultural intelligence, but the Q3 results prove that when technology aligns with local needs—</w:t>
      </w:r>
      <w:r>
        <w:rPr>
          <w:iCs/>
          <w:i/>
        </w:rPr>
        <w:t xml:space="preserve">specifically within Indonesia Jakarta</w:t>
      </w:r>
      <w:r>
        <w:t xml:space="preserve">—remarkable growth is inevitable.</w:t>
      </w:r>
    </w:p>
    <w:p>
      <w:pPr>
        <w:pStyle w:val="BodyText"/>
      </w:pPr>
      <w:r>
        <w:rPr>
          <w:bCs/>
          <w:b/>
        </w:rPr>
        <w:t xml:space="preserve">Sales Report Prepared For:</w:t>
      </w:r>
      <w:r>
        <w:t xml:space="preserve"> </w:t>
      </w:r>
      <w:r>
        <w:t xml:space="preserve">Global Sales Leadership, Chef Platform |</w:t>
      </w:r>
      <w:r>
        <w:t xml:space="preserve"> </w:t>
      </w:r>
      <w:r>
        <w:rPr>
          <w:bCs/>
          <w:b/>
        </w:rPr>
        <w:t xml:space="preserve">Date:</w:t>
      </w:r>
      <w:r>
        <w:t xml:space="preserve"> </w:t>
      </w:r>
      <w:r>
        <w:t xml:space="preserve">October 5, 2023 |</w:t>
      </w:r>
      <w:r>
        <w:t xml:space="preserve"> </w:t>
      </w:r>
      <w:r>
        <w:rPr>
          <w:bCs/>
          <w:b/>
        </w:rPr>
        <w:t xml:space="preserve">Market Focus:</w:t>
      </w:r>
      <w:r>
        <w:t xml:space="preserve"> </w:t>
      </w:r>
      <w:r>
        <w:t xml:space="preserve">Indonesia Jakarta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Platform Performance - Indonesia Jakarta Market</dc:title>
  <dc:creator/>
  <dc:language>en</dc:language>
  <cp:keywords/>
  <dcterms:created xsi:type="dcterms:W3CDTF">2026-07-23T07:17:44Z</dcterms:created>
  <dcterms:modified xsi:type="dcterms:W3CDTF">2026-07-23T07:17:44Z</dcterms:modified>
</cp:coreProperties>
</file>

<file path=docProps/custom.xml><?xml version="1.0" encoding="utf-8"?>
<Properties xmlns="http://schemas.openxmlformats.org/officeDocument/2006/custom-properties" xmlns:vt="http://schemas.openxmlformats.org/officeDocument/2006/docPropsVTypes"/>
</file>