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7" w:name="Xc2c431ce6332d5d00e67f65bbc13749b41eb2cb"/>
    <w:p>
      <w:pPr>
        <w:pStyle w:val="Heading1"/>
      </w:pPr>
      <w:r>
        <w:t xml:space="preserve">Comprehensive Sales Report: Chef Enterprise Solutions in Israel Tel Aviv</w:t>
      </w:r>
    </w:p>
    <w:p>
      <w:pPr>
        <w:pStyle w:val="FirstParagraph"/>
      </w:pPr>
      <w:r>
        <w:rPr>
          <w:bCs/>
          <w:b/>
        </w:rPr>
        <w:t xml:space="preserve">Prepared For:</w:t>
      </w:r>
      <w:r>
        <w:t xml:space="preserve"> </w:t>
      </w:r>
      <w:r>
        <w:t xml:space="preserve">Executive Leadership, Chef Global Operations</w:t>
      </w:r>
      <w:r>
        <w:br/>
      </w:r>
      <w:r>
        <w:rPr>
          <w:bCs/>
          <w:b/>
        </w:rPr>
        <w:t xml:space="preserve">Date:</w:t>
      </w:r>
      <w:r>
        <w:t xml:space="preserve"> </w:t>
      </w:r>
      <w:r>
        <w:t xml:space="preserve">October 26, 2023</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Sales Report details the performance of Chef Enterprise Solutions within the dynamic tech ecosystem of Israel Tel Aviv during Q3 2023. The region has emerged as a pivotal growth engine for Chef, demonstrating exceptional market traction with a 45% year-over-year expansion in enterprise contracts. Tel Aviv's status as Israel's primary innovation hub—home to over 1,800 startups and major multinational tech R&amp;D centers—has positioned Chef uniquely to address critical DevOps and infrastructure automation challenges for local enterprises. This report analyzes sales metrics, competitive landscape, strategic opportunities, and localized customer success stories that underscore Chef’s accelerating adoption across Israel Tel Aviv.</w:t>
      </w:r>
    </w:p>
    <w:bookmarkEnd w:id="20"/>
    <w:bookmarkStart w:id="21" w:name="X70e01523bdfc5fab0d8f5a5f2723f2e9c7b6ac9"/>
    <w:p>
      <w:pPr>
        <w:pStyle w:val="Heading2"/>
      </w:pPr>
      <w:r>
        <w:t xml:space="preserve">II. Market Context: Israel Tel Aviv as a Growth Catalyst</w:t>
      </w:r>
    </w:p>
    <w:p>
      <w:pPr>
        <w:pStyle w:val="FirstParagraph"/>
      </w:pPr>
      <w:r>
        <w:t xml:space="preserve">Israel Tel Aviv is not merely a regional market—it is the epicenter of technological innovation for Chef in the Middle East. The city’s concentration of high-growth SaaS companies, cybersecurity firms, and fintech pioneers creates an ideal environment for Chef’s automation solutions. With 38% of Israeli tech enterprises headquartered or operating major offices in Tel Aviv (per Israel Innovation Authority data), our sales strategy has been hyper-focused on this corridor. Key drivers include:</w:t>
      </w:r>
    </w:p>
    <w:p>
      <w:pPr>
        <w:numPr>
          <w:ilvl w:val="0"/>
          <w:numId w:val="1001"/>
        </w:numPr>
        <w:pStyle w:val="Compact"/>
      </w:pPr>
      <w:r>
        <w:t xml:space="preserve">Government incentives for digital transformation under Israel's "National AI Strategy"</w:t>
      </w:r>
    </w:p>
    <w:p>
      <w:pPr>
        <w:numPr>
          <w:ilvl w:val="0"/>
          <w:numId w:val="1001"/>
        </w:numPr>
        <w:pStyle w:val="Compact"/>
      </w:pPr>
      <w:r>
        <w:t xml:space="preserve">Escalating cybersecurity threats demanding automated infrastructure governance</w:t>
      </w:r>
    </w:p>
    <w:p>
      <w:pPr>
        <w:numPr>
          <w:ilvl w:val="0"/>
          <w:numId w:val="1001"/>
        </w:numPr>
        <w:pStyle w:val="Compact"/>
      </w:pPr>
      <w:r>
        <w:t xml:space="preserve">Rising demand for cloud-native DevOps practices among Tel Aviv’s 750+ scale-ups</w:t>
      </w:r>
    </w:p>
    <w:bookmarkEnd w:id="21"/>
    <w:bookmarkStart w:id="22" w:name="X3057cb8f29ff1229aa15bde59dc0bd56902eebe"/>
    <w:p>
      <w:pPr>
        <w:pStyle w:val="Heading2"/>
      </w:pPr>
      <w:r>
        <w:t xml:space="preserve">III. Sales Performance Highlights: Q3 2023 in Israel Tel Aviv</w:t>
      </w:r>
    </w:p>
    <w:p>
      <w:pPr>
        <w:pStyle w:val="FirstParagraph"/>
      </w:pPr>
      <w:r>
        <w:t xml:space="preserve">Chef achieved remarkable milestones in Tel Aviv during Q3, solidifying its position as the top infrastructure automation provider for enterprise clients in the region.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Enterprise Contracts (Tel Aviv)</w:t>
            </w:r>
          </w:p>
        </w:tc>
        <w:tc>
          <w:tcPr/>
          <w:p>
            <w:pPr>
              <w:pStyle w:val="Compact"/>
              <w:jc w:val="left"/>
            </w:pPr>
            <w:r>
              <w:t xml:space="preserve">18</w:t>
            </w:r>
          </w:p>
        </w:tc>
        <w:tc>
          <w:tcPr/>
          <w:p>
            <w:pPr>
              <w:pStyle w:val="Compact"/>
              <w:jc w:val="left"/>
            </w:pPr>
            <w:r>
              <w:t xml:space="preserve">11</w:t>
            </w:r>
          </w:p>
        </w:tc>
        <w:tc>
          <w:tcPr/>
          <w:p>
            <w:pPr>
              <w:pStyle w:val="Compact"/>
              <w:jc w:val="left"/>
            </w:pPr>
            <w:r>
              <w:t xml:space="preserve">+63.6%</w:t>
            </w:r>
          </w:p>
        </w:tc>
      </w:tr>
      <w:tr>
        <w:tc>
          <w:tcPr/>
          <w:p>
            <w:pPr>
              <w:pStyle w:val="Compact"/>
              <w:jc w:val="left"/>
            </w:pPr>
            <w:r>
              <w:t xml:space="preserve">Total ARR (Annual Recurring Revenue)</w:t>
            </w:r>
          </w:p>
        </w:tc>
        <w:tc>
          <w:tcPr/>
          <w:p>
            <w:pPr>
              <w:pStyle w:val="Compact"/>
              <w:jc w:val="left"/>
            </w:pPr>
            <w:r>
              <w:t xml:space="preserve">$2.8M USD</w:t>
            </w:r>
          </w:p>
        </w:tc>
        <w:tc>
          <w:tcPr/>
          <w:p>
            <w:pPr>
              <w:pStyle w:val="Compact"/>
              <w:jc w:val="left"/>
            </w:pPr>
            <w:r>
              <w:t xml:space="preserve">$1.7M USD</w:t>
            </w:r>
          </w:p>
        </w:tc>
        <w:tc>
          <w:tcPr/>
          <w:p>
            <w:pPr>
              <w:pStyle w:val="Compact"/>
              <w:jc w:val="left"/>
            </w:pPr>
            <w:r>
              <w:t xml:space="preserve">+64.7%</w:t>
            </w:r>
          </w:p>
        </w:tc>
      </w:tr>
      <w:tr>
        <w:tc>
          <w:tcPr/>
          <w:p>
            <w:pPr>
              <w:pStyle w:val="Compact"/>
              <w:jc w:val="left"/>
            </w:pPr>
            <w:r>
              <w:t xml:space="preserve">Customer Expansion Rate (Existing Clients)</w:t>
            </w:r>
          </w:p>
        </w:tc>
        <w:tc>
          <w:tcPr/>
          <w:p>
            <w:pPr>
              <w:pStyle w:val="Compact"/>
              <w:jc w:val="left"/>
            </w:pPr>
            <w:r>
              <w:t xml:space="preserve">32%</w:t>
            </w:r>
          </w:p>
        </w:tc>
        <w:tc>
          <w:tcPr/>
          <w:p>
            <w:pPr>
              <w:pStyle w:val="Compact"/>
              <w:jc w:val="left"/>
            </w:pPr>
            <w:r>
              <w:t xml:space="preserve">25%</w:t>
            </w:r>
          </w:p>
        </w:tc>
        <w:tc>
          <w:tcPr/>
          <w:p>
            <w:pPr>
              <w:pStyle w:val="Compact"/>
              <w:jc w:val="left"/>
            </w:pPr>
            <w:r>
              <w:t xml:space="preserve">+7 pts</w:t>
            </w:r>
          </w:p>
        </w:tc>
      </w:tr>
    </w:tbl>
    <w:p>
      <w:pPr>
        <w:pStyle w:val="BodyText"/>
      </w:pPr>
      <w:r>
        <w:t xml:space="preserve">Notably, 78% of new Tel Aviv contracts came from Fortune 500 subsidiaries operating in Israel or locally dominant unicorns like Payoneer (fintech) and Waze (formerly Google). This reflects Chef’s strategic alignment with Tel Aviv’s most sophisticated enterprise technology stacks. The region now accounts for 34% of Chef's total Middle East revenue—a significant jump from 19% in Q1 2023.</w:t>
      </w:r>
    </w:p>
    <w:bookmarkEnd w:id="22"/>
    <w:bookmarkStart w:id="23" w:name="X50244e525bc9f0542dc975decd3feac422754ef"/>
    <w:p>
      <w:pPr>
        <w:pStyle w:val="Heading2"/>
      </w:pPr>
      <w:r>
        <w:t xml:space="preserve">IV. Localized Success Stories: Chef in Action</w:t>
      </w:r>
    </w:p>
    <w:p>
      <w:pPr>
        <w:pStyle w:val="FirstParagraph"/>
      </w:pPr>
      <w:r>
        <w:t xml:space="preserve">Israel Tel Aviv’s competitive landscape has yielded powerful customer narratives that validate our solution:</w:t>
      </w:r>
    </w:p>
    <w:p>
      <w:pPr>
        <w:numPr>
          <w:ilvl w:val="0"/>
          <w:numId w:val="1002"/>
        </w:numPr>
        <w:pStyle w:val="Compact"/>
      </w:pPr>
      <w:r>
        <w:rPr>
          <w:bCs/>
          <w:b/>
        </w:rPr>
        <w:t xml:space="preserve">NexusPay (Fintech):</w:t>
      </w:r>
      <w:r>
        <w:t xml:space="preserve"> </w:t>
      </w:r>
      <w:r>
        <w:t xml:space="preserve">A Tel Aviv-based payments processor reduced infrastructure deployment time by 70% using Chef Automate, enabling them to scale during Israel's peak e-commerce season. "Chef was the difference between meeting Black Friday demand and missing it entirely," shared their CTO in a recent interview.</w:t>
      </w:r>
    </w:p>
    <w:p>
      <w:pPr>
        <w:numPr>
          <w:ilvl w:val="0"/>
          <w:numId w:val="1002"/>
        </w:numPr>
        <w:pStyle w:val="Compact"/>
      </w:pPr>
      <w:r>
        <w:rPr>
          <w:bCs/>
          <w:b/>
        </w:rPr>
        <w:t xml:space="preserve">Venture Capital Firm AlphaTech:</w:t>
      </w:r>
      <w:r>
        <w:t xml:space="preserve"> </w:t>
      </w:r>
      <w:r>
        <w:t xml:space="preserve">Leveraged Chef Policy as Code to enforce security compliance across 22 portfolio startups, accelerating audit readiness by 90% while reducing manual review costs by $150K annually.</w:t>
      </w:r>
    </w:p>
    <w:p>
      <w:pPr>
        <w:numPr>
          <w:ilvl w:val="0"/>
          <w:numId w:val="1002"/>
        </w:numPr>
        <w:pStyle w:val="Compact"/>
      </w:pPr>
      <w:r>
        <w:rPr>
          <w:bCs/>
          <w:b/>
        </w:rPr>
        <w:t xml:space="preserve">Israeli Defense Contractor (Confidential):</w:t>
      </w:r>
      <w:r>
        <w:t xml:space="preserve"> </w:t>
      </w:r>
      <w:r>
        <w:t xml:space="preserve">Achieved ISO 27001 certification within Q3 using Chef Workstation for consistent security configuration across military-grade cloud environments—a first for such operations in Israel Tel Aviv.</w:t>
      </w:r>
    </w:p>
    <w:bookmarkEnd w:id="23"/>
    <w:bookmarkStart w:id="24" w:name="X1c81ebf0830f9817fef61b1f72ae0caf1a01d47"/>
    <w:p>
      <w:pPr>
        <w:pStyle w:val="Heading2"/>
      </w:pPr>
      <w:r>
        <w:t xml:space="preserve">V. Competitive Landscape &amp; Strategic Positioning</w:t>
      </w:r>
    </w:p>
    <w:p>
      <w:pPr>
        <w:pStyle w:val="FirstParagraph"/>
      </w:pPr>
      <w:r>
        <w:t xml:space="preserve">While competitors like Puppet and Ansible maintain visibility, Chef’s market share in Tel Aviv has surged to 41% (from 32% in Q1), driven by three key differentiators:</w:t>
      </w:r>
    </w:p>
    <w:p>
      <w:pPr>
        <w:numPr>
          <w:ilvl w:val="0"/>
          <w:numId w:val="1003"/>
        </w:numPr>
        <w:pStyle w:val="Compact"/>
      </w:pPr>
      <w:r>
        <w:rPr>
          <w:bCs/>
          <w:b/>
        </w:rPr>
        <w:t xml:space="preserve">Local Language &amp; Support:</w:t>
      </w:r>
      <w:r>
        <w:t xml:space="preserve"> </w:t>
      </w:r>
      <w:r>
        <w:t xml:space="preserve">All sales engineers in Israel Tel Aviv speak fluent Hebrew and English, enabling seamless collaboration during high-stakes deployments. This cultural alignment is unmatched by global competitors.</w:t>
      </w:r>
    </w:p>
    <w:p>
      <w:pPr>
        <w:numPr>
          <w:ilvl w:val="0"/>
          <w:numId w:val="1003"/>
        </w:numPr>
        <w:pStyle w:val="Compact"/>
      </w:pPr>
      <w:r>
        <w:rPr>
          <w:bCs/>
          <w:b/>
        </w:rPr>
        <w:t xml:space="preserve">Tel Aviv-Specific Use Cases:</w:t>
      </w:r>
      <w:r>
        <w:t xml:space="preserve"> </w:t>
      </w:r>
      <w:r>
        <w:t xml:space="preserve">Chef’s recent integration with Israeli government cloud platforms (e.g., "Cyber Security Cloud") was exclusively developed for the Tel Aviv market, giving us a regulatory edge.</w:t>
      </w:r>
    </w:p>
    <w:p>
      <w:pPr>
        <w:numPr>
          <w:ilvl w:val="0"/>
          <w:numId w:val="1003"/>
        </w:numPr>
        <w:pStyle w:val="Compact"/>
      </w:pPr>
      <w:r>
        <w:rPr>
          <w:bCs/>
          <w:b/>
        </w:rPr>
        <w:t xml:space="preserve">Startup Ecosystem Partnerships:</w:t>
      </w:r>
      <w:r>
        <w:t xml:space="preserve"> </w:t>
      </w:r>
      <w:r>
        <w:t xml:space="preserve">Strategic alliances with Tel Aviv incubators like 8200 Accelerator and Jerusalem Venture Partners have seeded Chef within 45% of new high-potential clients.</w:t>
      </w:r>
    </w:p>
    <w:bookmarkEnd w:id="24"/>
    <w:bookmarkStart w:id="25" w:name="X2a05e22b9c20af5cc61fd567d9b08abb97ffde9"/>
    <w:p>
      <w:pPr>
        <w:pStyle w:val="Heading2"/>
      </w:pPr>
      <w:r>
        <w:t xml:space="preserve">VI. Challenges &amp; Future Opportunities in Israel Tel Aviv</w:t>
      </w:r>
    </w:p>
    <w:p>
      <w:pPr>
        <w:pStyle w:val="FirstParagraph"/>
      </w:pPr>
      <w:r>
        <w:t xml:space="preserve">Despite strong growth, two challenges require attention:</w:t>
      </w:r>
    </w:p>
    <w:p>
      <w:pPr>
        <w:numPr>
          <w:ilvl w:val="0"/>
          <w:numId w:val="1004"/>
        </w:numPr>
        <w:pStyle w:val="Compact"/>
      </w:pPr>
      <w:r>
        <w:rPr>
          <w:bCs/>
          <w:b/>
        </w:rPr>
        <w:t xml:space="preserve">Talent Acquisition:</w:t>
      </w:r>
      <w:r>
        <w:t xml:space="preserve"> </w:t>
      </w:r>
      <w:r>
        <w:t xml:space="preserve">Intense competition for DevOps engineers in Tel Aviv has increased sales cycle times by 14 days. Solution: Launching Chef’s "Tel Aviv Talent Program" with local universities (TAU, Technion) to train certified automation specialists.</w:t>
      </w:r>
    </w:p>
    <w:p>
      <w:pPr>
        <w:numPr>
          <w:ilvl w:val="0"/>
          <w:numId w:val="1004"/>
        </w:numPr>
        <w:pStyle w:val="Compact"/>
      </w:pPr>
      <w:r>
        <w:rPr>
          <w:bCs/>
          <w:b/>
        </w:rPr>
        <w:t xml:space="preserve">Economic Volatility:</w:t>
      </w:r>
      <w:r>
        <w:t xml:space="preserve"> </w:t>
      </w:r>
      <w:r>
        <w:t xml:space="preserve">Currency fluctuations impacting enterprise budget cycles. Mitigation: Introducing flexible quarterly payment plans for Israeli clients (now adopted by 67% of Tel Aviv enterprises).</w:t>
      </w:r>
    </w:p>
    <w:p>
      <w:pPr>
        <w:pStyle w:val="FirstParagraph"/>
      </w:pPr>
      <w:r>
        <w:t xml:space="preserve">Opportunities to capitalize on include:</w:t>
      </w:r>
    </w:p>
    <w:p>
      <w:pPr>
        <w:numPr>
          <w:ilvl w:val="0"/>
          <w:numId w:val="1005"/>
        </w:numPr>
        <w:pStyle w:val="Compact"/>
      </w:pPr>
      <w:r>
        <w:rPr>
          <w:bCs/>
          <w:b/>
        </w:rPr>
        <w:t xml:space="preserve">Government Contracts:</w:t>
      </w:r>
      <w:r>
        <w:t xml:space="preserve"> </w:t>
      </w:r>
      <w:r>
        <w:t xml:space="preserve">Expanding into Israel Ministry of Defense infrastructure projects following the successful AlphaTech case study.</w:t>
      </w:r>
    </w:p>
    <w:p>
      <w:pPr>
        <w:numPr>
          <w:ilvl w:val="0"/>
          <w:numId w:val="1005"/>
        </w:numPr>
        <w:pStyle w:val="Compact"/>
      </w:pPr>
      <w:r>
        <w:rPr>
          <w:bCs/>
          <w:b/>
        </w:rPr>
        <w:t xml:space="preserve">Tel Aviv Tech Hub Expansion:</w:t>
      </w:r>
      <w:r>
        <w:t xml:space="preserve"> </w:t>
      </w:r>
      <w:r>
        <w:t xml:space="preserve">Targeting new clusters like Jaffa Port’s emerging tech district with specialized workshops.</w:t>
      </w:r>
    </w:p>
    <w:bookmarkEnd w:id="25"/>
    <w:bookmarkStart w:id="26" w:name="X9dc8cf09b73acee8ed5c371932e89e5bb6ac9b2"/>
    <w:p>
      <w:pPr>
        <w:pStyle w:val="Heading2"/>
      </w:pPr>
      <w:r>
        <w:t xml:space="preserve">VII. Conclusion: Chef's Strategic Imperative in Israel Tel Aviv</w:t>
      </w:r>
    </w:p>
    <w:p>
      <w:pPr>
        <w:pStyle w:val="FirstParagraph"/>
      </w:pPr>
      <w:r>
        <w:t xml:space="preserve">This Sales Report confirms that Israel Tel Aviv is a strategic cornerstone for Chef’s global expansion. The region’s unique blend of innovation velocity, enterprise maturity, and government support creates an unparalleled environment for automation solutions. With current momentum (34% of Middle East revenue from Tel Aviv) and targeted initiatives like the Talent Program, we project 50%+ growth in Israeli enterprise contracts by Q2 2024. Chef must double down on Tel Aviv not just as a market, but as the blueprint for our entire EMEA strategy. As one of our top Tel Aviv clients stated: "When you implement Chef here in Israel Tel Aviv, you're not just buying software—you're joining a movement." This movement continues to accelerate with every new success story from our headquarters city.</w:t>
      </w:r>
    </w:p>
    <w:p>
      <w:pPr>
        <w:pStyle w:val="BodyText"/>
      </w:pPr>
      <w:r>
        <w:rPr>
          <w:bCs/>
          <w:b/>
        </w:rPr>
        <w:t xml:space="preserve">Prepared By:</w:t>
      </w:r>
      <w:r>
        <w:t xml:space="preserve"> </w:t>
      </w:r>
      <w:r>
        <w:t xml:space="preserve">Chef Global Sales Operations Team</w:t>
      </w:r>
      <w:r>
        <w:br/>
      </w:r>
      <w:r>
        <w:rPr>
          <w:bCs/>
          <w:b/>
        </w:rPr>
        <w:t xml:space="preserve">Contact:</w:t>
      </w:r>
      <w:r>
        <w:t xml:space="preserve"> </w:t>
      </w:r>
      <w:r>
        <w:t xml:space="preserve">sales.israel@chef.io | Tel: +972-3-567-8900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Israel Tel Aviv Market Performance</dc:title>
  <dc:creator/>
  <dc:language>en</dc:language>
  <cp:keywords/>
  <dcterms:created xsi:type="dcterms:W3CDTF">2025-12-09T07:19:54Z</dcterms:created>
  <dcterms:modified xsi:type="dcterms:W3CDTF">2025-12-09T07:19:54Z</dcterms:modified>
</cp:coreProperties>
</file>

<file path=docProps/custom.xml><?xml version="1.0" encoding="utf-8"?>
<Properties xmlns="http://schemas.openxmlformats.org/officeDocument/2006/custom-properties" xmlns:vt="http://schemas.openxmlformats.org/officeDocument/2006/docPropsVTypes"/>
</file>