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Chef</w:t>
      </w:r>
      <w:r>
        <w:t xml:space="preserve"> </w:t>
      </w:r>
      <w:r>
        <w:t xml:space="preserve">Excellence</w:t>
      </w:r>
      <w:r>
        <w:t xml:space="preserve"> </w:t>
      </w:r>
      <w:r>
        <w:t xml:space="preserve">in</w:t>
      </w:r>
      <w:r>
        <w:t xml:space="preserve"> </w:t>
      </w:r>
      <w:r>
        <w:t xml:space="preserve">Italy</w:t>
      </w:r>
      <w:r>
        <w:t xml:space="preserve"> </w:t>
      </w:r>
      <w:r>
        <w:t xml:space="preserve">Rome</w:t>
      </w:r>
    </w:p>
    <w:bookmarkStart w:id="27" w:name="Xd70b5866dc541bfab2110857052a93bcf9a5417"/>
    <w:p>
      <w:pPr>
        <w:pStyle w:val="Heading1"/>
      </w:pPr>
      <w:r>
        <w:t xml:space="preserve">Sales Report: Chef-Driven Success in Italy Rome's Culinary Landscape</w:t>
      </w:r>
    </w:p>
    <w:p>
      <w:pPr>
        <w:pStyle w:val="FirstParagraph"/>
      </w:pPr>
      <w:r>
        <w:rPr>
          <w:bCs/>
          <w:b/>
        </w:rPr>
        <w:t xml:space="preserve">Prepared For:</w:t>
      </w:r>
      <w:r>
        <w:t xml:space="preserve"> </w:t>
      </w:r>
      <w:r>
        <w:t xml:space="preserve">Executive Leadership, Roma Gastronomic Group</w:t>
      </w:r>
      <w:r>
        <w:br/>
      </w:r>
      <w:r>
        <w:rPr>
          <w:bCs/>
          <w:b/>
        </w:rPr>
        <w:t xml:space="preserve">Date:</w:t>
      </w:r>
      <w:r>
        <w:t xml:space="preserve"> </w:t>
      </w:r>
      <w:r>
        <w:t xml:space="preserve">October 26, 2023</w:t>
      </w:r>
      <w:r>
        <w:br/>
      </w:r>
      <w:r>
        <w:rPr>
          <w:bCs/>
          <w:b/>
        </w:rPr>
        <w:t xml:space="preserve">Location:</w:t>
      </w:r>
      <w:r>
        <w:t xml:space="preserve"> </w:t>
      </w:r>
      <w:r>
        <w:t xml:space="preserve">Italy Rome (Rome, Lazio)</w:t>
      </w:r>
    </w:p>
    <w:bookmarkStart w:id="20" w:name="i.-executive-summary"/>
    <w:p>
      <w:pPr>
        <w:pStyle w:val="Heading2"/>
      </w:pPr>
      <w:r>
        <w:t xml:space="preserve">I. Executive Summary</w:t>
      </w:r>
    </w:p>
    <w:p>
      <w:pPr>
        <w:pStyle w:val="FirstParagraph"/>
      </w:pPr>
      <w:r>
        <w:t xml:space="preserve">This comprehensive Sales Report details the exceptional performance of our flagship restaurant in Rome, where culinary artistry led by our esteemed Chef has directly driven revenue growth. Focusing exclusively on the Italy Rome market, this document underscores how strategic chef-led initiatives have positioned us as a premier dining destination. The past fiscal quarter (July-September 2023) saw a remarkable</w:t>
      </w:r>
      <w:r>
        <w:t xml:space="preserve"> </w:t>
      </w:r>
      <w:r>
        <w:rPr>
          <w:bCs/>
          <w:b/>
        </w:rPr>
        <w:t xml:space="preserve">18.7% year-over-year increase in sales revenue</w:t>
      </w:r>
      <w:r>
        <w:t xml:space="preserve">, with Chef-driven menu innovation accounting for over 45% of this growth. Our commitment to authentic Roman cuisine, spearheaded by our Chef, has not only elevated brand reputation but also solidified our competitive edge within the dynamic Italy Rome hospitality sector.</w:t>
      </w:r>
    </w:p>
    <w:bookmarkEnd w:id="20"/>
    <w:bookmarkStart w:id="21" w:name="X16b720f372df823a5d1ec5dcecc2c1af3c9362f"/>
    <w:p>
      <w:pPr>
        <w:pStyle w:val="Heading2"/>
      </w:pPr>
      <w:r>
        <w:t xml:space="preserve">II. Sales Performance Highlights: The Chef's Impact</w:t>
      </w:r>
    </w:p>
    <w:p>
      <w:pPr>
        <w:pStyle w:val="FirstParagraph"/>
      </w:pPr>
      <w:r>
        <w:t xml:space="preserve">The success narrative is unequivocally tied to the culinary vision of our Executive Chef, Marco Conti. In Italy Rome, where gastronomy defines cultural identity, Chef Conti’s mastery has become the cornerstone of our sales engine. Key metrics illustrating this relationship include:</w:t>
      </w:r>
    </w:p>
    <w:p>
      <w:pPr>
        <w:numPr>
          <w:ilvl w:val="0"/>
          <w:numId w:val="1001"/>
        </w:numPr>
        <w:pStyle w:val="Compact"/>
      </w:pPr>
      <w:r>
        <w:rPr>
          <w:bCs/>
          <w:b/>
        </w:rPr>
        <w:t xml:space="preserve">Menu Item Performance:</w:t>
      </w:r>
      <w:r>
        <w:t xml:space="preserve"> </w:t>
      </w:r>
      <w:r>
        <w:t xml:space="preserve">Chef’s seasonal "Rome Harvest" tasting menu generated €124,500 in Q3 sales—up 32% from last year—directly attributed to his collaboration with local Lazio farmers and emphasis on hyper-local ingredients like pecorino romano and Roman artichokes.</w:t>
      </w:r>
    </w:p>
    <w:p>
      <w:pPr>
        <w:numPr>
          <w:ilvl w:val="0"/>
          <w:numId w:val="1001"/>
        </w:numPr>
        <w:pStyle w:val="Compact"/>
      </w:pPr>
      <w:r>
        <w:rPr>
          <w:bCs/>
          <w:b/>
        </w:rPr>
        <w:t xml:space="preserve">Loyalty Program Engagement:</w:t>
      </w:r>
      <w:r>
        <w:t xml:space="preserve"> </w:t>
      </w:r>
      <w:r>
        <w:t xml:space="preserve">Guests citing "Chef's Signature Dishes" as their primary reason for returning contributed to a 38% increase in repeat visits, with Rome-based diners driving 62% of all loyalty points earned.</w:t>
      </w:r>
    </w:p>
    <w:bookmarkEnd w:id="21"/>
    <w:bookmarkStart w:id="22" w:name="X9c2a97fa5ae002ebe98c5bc9b08c8a7f30fcde7"/>
    <w:p>
      <w:pPr>
        <w:pStyle w:val="Heading2"/>
      </w:pPr>
      <w:r>
        <w:t xml:space="preserve">III. Market Context: Italy Rome's Culinary Economy</w:t>
      </w:r>
    </w:p>
    <w:p>
      <w:pPr>
        <w:pStyle w:val="FirstParagraph"/>
      </w:pPr>
      <w:r>
        <w:t xml:space="preserve">Rome’s restaurant market is highly competitive yet deeply rooted in tradition. As the world’s most visited city for culinary tourism, Italy Rome attracts over 10 million visitors annually seeking authentic experiences. This Sales Report identifies our Chef as the decisive differentiator:</w:t>
      </w:r>
    </w:p>
    <w:p>
      <w:pPr>
        <w:pStyle w:val="BodyText"/>
      </w:pPr>
      <w:r>
        <w:t xml:space="preserve">Unlike chains offering generic "Italian" fare, our Chef has embedded Roman heritage into every dish—recreating historic recipes like</w:t>
      </w:r>
      <w:r>
        <w:t xml:space="preserve"> </w:t>
      </w:r>
      <w:r>
        <w:rPr>
          <w:iCs/>
          <w:i/>
        </w:rPr>
        <w:t xml:space="preserve">Amatriciana</w:t>
      </w:r>
      <w:r>
        <w:t xml:space="preserve"> </w:t>
      </w:r>
      <w:r>
        <w:t xml:space="preserve">using family-owned guanciale and restoring forgotten techniques. The Rome Tourism Board recently recognized our establishment for "preserving culinary authenticity," a direct result of Chef Conti’s research into 19th-century Roman cookbooks. This cultural alignment resonated with both tourists (68% of Q3 guests) and Rome residents (32%), creating a self-sustaining sales cycle where the Chef’s reputation fuels demand.</w:t>
      </w:r>
    </w:p>
    <w:bookmarkEnd w:id="22"/>
    <w:bookmarkStart w:id="23" w:name="Xb4d9ab94a9f87279bbd2ba7c4534c46c40a144b"/>
    <w:p>
      <w:pPr>
        <w:pStyle w:val="Heading2"/>
      </w:pPr>
      <w:r>
        <w:t xml:space="preserve">IV. Competitive Analysis: The Chef Advantage</w:t>
      </w:r>
    </w:p>
    <w:p>
      <w:pPr>
        <w:pStyle w:val="FirstParagraph"/>
      </w:pPr>
      <w:r>
        <w:t xml:space="preserve">A comparative analysis against top 5 competitors in Italy Rome reveals our unique edge:</w:t>
      </w:r>
    </w:p>
    <w:tbl>
      <w:tblPr>
        <w:tblStyle w:val="Table"/>
        <w:tblW w:type="auto" w:w="0"/>
        <w:tblLook w:firstRow="1" w:lastRow="0" w:firstColumn="0" w:lastColumn="0" w:noHBand="0" w:noVBand="0" w:val="0020"/>
      </w:tblPr>
      <w:tblGrid>
        <w:gridCol w:w="1980"/>
        <w:gridCol w:w="1980"/>
        <w:gridCol w:w="1980"/>
        <w:gridCol w:w="1980"/>
      </w:tblGrid>
      <w:tr>
        <w:trPr>
          <w:tblHeader w:val="true"/>
        </w:trPr>
        <w:tc>
          <w:tcPr/>
          <w:p>
            <w:pPr>
              <w:pStyle w:val="Compact"/>
              <w:jc w:val="left"/>
            </w:pPr>
            <w:r>
              <w:t xml:space="preserve">Competitor</w:t>
            </w:r>
          </w:p>
        </w:tc>
        <w:tc>
          <w:tcPr/>
          <w:p>
            <w:pPr>
              <w:pStyle w:val="Compact"/>
              <w:jc w:val="left"/>
            </w:pPr>
            <w:r>
              <w:t xml:space="preserve">Menu Innovation (Q3)</w:t>
            </w:r>
          </w:p>
        </w:tc>
        <w:tc>
          <w:tcPr/>
          <w:p>
            <w:pPr>
              <w:pStyle w:val="Compact"/>
              <w:jc w:val="left"/>
            </w:pPr>
            <w:r>
              <w:t xml:space="preserve">Customer Review Rating (Rome)</w:t>
            </w:r>
          </w:p>
        </w:tc>
        <w:tc>
          <w:tcPr/>
          <w:p>
            <w:pPr>
              <w:pStyle w:val="Compact"/>
              <w:jc w:val="left"/>
            </w:pPr>
            <w:r>
              <w:t xml:space="preserve">Sales Growth (YoY)</w:t>
            </w:r>
          </w:p>
        </w:tc>
      </w:tr>
      <w:tr>
        <w:tc>
          <w:tcPr/>
          <w:p>
            <w:pPr>
              <w:pStyle w:val="Compact"/>
              <w:jc w:val="left"/>
            </w:pPr>
            <w:r>
              <w:t xml:space="preserve">Average Roma Restaurant</w:t>
            </w:r>
          </w:p>
        </w:tc>
        <w:tc>
          <w:tcPr/>
          <w:p>
            <w:pPr>
              <w:pStyle w:val="Compact"/>
              <w:jc w:val="left"/>
            </w:pPr>
            <w:r>
              <w:t xml:space="preserve">N/A (Standardized Menu)</w:t>
            </w:r>
          </w:p>
        </w:tc>
        <w:tc>
          <w:tcPr/>
          <w:p>
            <w:pPr>
              <w:pStyle w:val="Compact"/>
              <w:jc w:val="left"/>
            </w:pPr>
            <w:r>
              <w:t xml:space="preserve">4.1/5</w:t>
            </w:r>
          </w:p>
        </w:tc>
        <w:tc>
          <w:tcPr/>
          <w:p>
            <w:pPr>
              <w:pStyle w:val="Compact"/>
              <w:jc w:val="left"/>
            </w:pPr>
            <w:r>
              <w:t xml:space="preserve">2.3%</w:t>
            </w:r>
          </w:p>
        </w:tc>
      </w:tr>
      <w:tr>
        <w:tc>
          <w:tcPr/>
          <w:p>
            <w:pPr>
              <w:pStyle w:val="Compact"/>
              <w:jc w:val="left"/>
            </w:pPr>
            <w:r>
              <w:rPr>
                <w:iCs/>
                <w:i/>
              </w:rPr>
              <w:t xml:space="preserve">Ours - Chef-Driven Model</w:t>
            </w:r>
          </w:p>
        </w:tc>
        <w:tc>
          <w:tcPr/>
          <w:p>
            <w:pPr>
              <w:pStyle w:val="Compact"/>
              <w:jc w:val="left"/>
            </w:pPr>
            <w:r>
              <w:rPr>
                <w:iCs/>
                <w:i/>
              </w:rPr>
              <w:t xml:space="preserve">Daily Chef’s Specials + Heritage Menu</w:t>
            </w:r>
          </w:p>
        </w:tc>
        <w:tc>
          <w:tcPr/>
          <w:p>
            <w:pPr>
              <w:pStyle w:val="Compact"/>
              <w:jc w:val="left"/>
            </w:pPr>
            <w:r>
              <w:rPr>
                <w:iCs/>
                <w:i/>
              </w:rPr>
              <w:t xml:space="preserve">4.8/5 (Highest in Rome)</w:t>
            </w:r>
          </w:p>
        </w:tc>
        <w:tc>
          <w:tcPr/>
          <w:p>
            <w:pPr>
              <w:pStyle w:val="Compact"/>
              <w:jc w:val="left"/>
            </w:pPr>
            <w:r>
              <w:rPr>
                <w:iCs/>
                <w:i/>
              </w:rPr>
              <w:t xml:space="preserve">18.7%</w:t>
            </w:r>
          </w:p>
        </w:tc>
      </w:tr>
    </w:tbl>
    <w:p>
      <w:pPr>
        <w:pStyle w:val="BodyText"/>
      </w:pPr>
      <w:r>
        <w:t xml:space="preserve">The data confirms: In Italy Rome, where 76% of diners prioritize "culinary authenticity" (Rome Hospitality Survey 2023), our Chef’s presence is the primary sales catalyst. Competitors relying on generic chefs cannot replicate this cultural resonance.</w:t>
      </w:r>
    </w:p>
    <w:bookmarkEnd w:id="23"/>
    <w:bookmarkStart w:id="24" w:name="v.-challenges-strategic-actions"/>
    <w:p>
      <w:pPr>
        <w:pStyle w:val="Heading2"/>
      </w:pPr>
      <w:r>
        <w:t xml:space="preserve">V. Challenges &amp; Strategic Actions</w:t>
      </w:r>
    </w:p>
    <w:p>
      <w:pPr>
        <w:pStyle w:val="FirstParagraph"/>
      </w:pPr>
      <w:r>
        <w:t xml:space="preserve">While results are strong, Italy Rome presents unique challenges requiring chef-centric solutions:</w:t>
      </w:r>
    </w:p>
    <w:p>
      <w:pPr>
        <w:numPr>
          <w:ilvl w:val="0"/>
          <w:numId w:val="1002"/>
        </w:numPr>
        <w:pStyle w:val="Compact"/>
      </w:pPr>
      <w:r>
        <w:rPr>
          <w:bCs/>
          <w:b/>
        </w:rPr>
        <w:t xml:space="preserve">Seasonal Volatility:</w:t>
      </w:r>
      <w:r>
        <w:t xml:space="preserve"> </w:t>
      </w:r>
      <w:r>
        <w:t xml:space="preserve">August tourism drop caused a 14% revenue dip. Our Chef responded by launching "Chef’s Winter Collection" with warming dishes like *Porchetta* and *Cacio e Pepe* risotto, mitigating the slump and attracting Rome locals seeking seasonal comfort food.</w:t>
      </w:r>
    </w:p>
    <w:p>
      <w:pPr>
        <w:numPr>
          <w:ilvl w:val="0"/>
          <w:numId w:val="1002"/>
        </w:numPr>
        <w:pStyle w:val="Compact"/>
      </w:pPr>
      <w:r>
        <w:rPr>
          <w:bCs/>
          <w:b/>
        </w:rPr>
        <w:t xml:space="preserve">Ingredient Sourcing Costs:</w:t>
      </w:r>
      <w:r>
        <w:t xml:space="preserve"> </w:t>
      </w:r>
      <w:r>
        <w:t xml:space="preserve">Rising costs of Roman pecorino (+21% YoY) threatened margins. Chef Conti developed partnerships with 3 new Lazio producers for bulk purchasing, reducing costs by 9% while ensuring authenticity—proving the Chef’s role extends beyond cooking to strategic supply chain management.</w:t>
      </w:r>
    </w:p>
    <w:p>
      <w:pPr>
        <w:numPr>
          <w:ilvl w:val="0"/>
          <w:numId w:val="1002"/>
        </w:numPr>
        <w:pStyle w:val="Compact"/>
      </w:pPr>
      <w:r>
        <w:rPr>
          <w:bCs/>
          <w:b/>
        </w:rPr>
        <w:t xml:space="preserve">Staff Retention:</w:t>
      </w:r>
      <w:r>
        <w:t xml:space="preserve"> </w:t>
      </w:r>
      <w:r>
        <w:t xml:space="preserve">High turnover in Rome’s restaurant sector. Our Chef instituted "Chef’s Apprenticeship Program," training 12 junior chefs in Roman cuisine, reducing staff turnover by 34% and preserving culinary knowledge within Italy Rome.</w:t>
      </w:r>
    </w:p>
    <w:bookmarkEnd w:id="24"/>
    <w:bookmarkStart w:id="25" w:name="X0c862b0dd6a8105825e975d1aa873a31f9a4a0a"/>
    <w:p>
      <w:pPr>
        <w:pStyle w:val="Heading2"/>
      </w:pPr>
      <w:r>
        <w:t xml:space="preserve">VI. Future Outlook: Sustaining Chef-Led Growth</w:t>
      </w:r>
    </w:p>
    <w:p>
      <w:pPr>
        <w:pStyle w:val="FirstParagraph"/>
      </w:pPr>
      <w:r>
        <w:t xml:space="preserve">This Sales Report concludes with a clear roadmap for leveraging our Chef as the engine of growth in Italy Rome:</w:t>
      </w:r>
    </w:p>
    <w:p>
      <w:pPr>
        <w:numPr>
          <w:ilvl w:val="0"/>
          <w:numId w:val="1003"/>
        </w:numPr>
        <w:pStyle w:val="Compact"/>
      </w:pPr>
      <w:r>
        <w:rPr>
          <w:bCs/>
          <w:b/>
        </w:rPr>
        <w:t xml:space="preserve">Expand "Chef’s Table" Concept:</w:t>
      </w:r>
      <w:r>
        <w:t xml:space="preserve"> </w:t>
      </w:r>
      <w:r>
        <w:t xml:space="preserve">Launch pop-up dinners across Rome’s historic districts (Trastevere, Testaccio), capitalizing on the Chef's local reputation to drive foot traffic to all locations.</w:t>
      </w:r>
    </w:p>
    <w:p>
      <w:pPr>
        <w:numPr>
          <w:ilvl w:val="0"/>
          <w:numId w:val="1003"/>
        </w:numPr>
        <w:pStyle w:val="Compact"/>
      </w:pPr>
      <w:r>
        <w:rPr>
          <w:bCs/>
          <w:b/>
        </w:rPr>
        <w:t xml:space="preserve">Chef-Curated Culinary Tourism:</w:t>
      </w:r>
      <w:r>
        <w:t xml:space="preserve"> </w:t>
      </w:r>
      <w:r>
        <w:t xml:space="preserve">Partner with Rome tourism boards for "Chef-Approved Food Tours," positioning our brand as the authority in Italy Rome’s culinary heritage and generating premium-priced group bookings.</w:t>
      </w:r>
    </w:p>
    <w:p>
      <w:pPr>
        <w:numPr>
          <w:ilvl w:val="0"/>
          <w:numId w:val="1003"/>
        </w:numPr>
        <w:pStyle w:val="Compact"/>
      </w:pPr>
      <w:r>
        <w:rPr>
          <w:bCs/>
          <w:b/>
        </w:rPr>
        <w:t xml:space="preserve">Sustainability Integration:</w:t>
      </w:r>
      <w:r>
        <w:t xml:space="preserve"> </w:t>
      </w:r>
      <w:r>
        <w:t xml:space="preserve">The Chef will develop a zero-waste menu using Roman market byproducts (e.g., tomato skins for sauces), aligning with Italy’s environmental trends and attracting eco-conscious travelers—projected to add €50,000 in quarterly revenue.</w:t>
      </w:r>
    </w:p>
    <w:bookmarkEnd w:id="25"/>
    <w:bookmarkStart w:id="26" w:name="vii.-conclusion"/>
    <w:p>
      <w:pPr>
        <w:pStyle w:val="Heading2"/>
      </w:pPr>
      <w:r>
        <w:t xml:space="preserve">VII. Conclusion</w:t>
      </w:r>
    </w:p>
    <w:p>
      <w:pPr>
        <w:pStyle w:val="FirstParagraph"/>
      </w:pPr>
      <w:r>
        <w:t xml:space="preserve">In the heart of Italy Rome, where every meal tells a story, our Sales Report confirms that the Chef is not merely an employee but the strategic heartbeat of success. This quarter’s performance proves that when culinary excellence—authentically rooted in Roman tradition—is centered around a visionary Chef, sales growth becomes inevitable. We have transformed from "just another restaurant" into Rome's destination for chef-driven authenticity. The path forward is clear: deepen our Chef’s role in every initiative to dominate the Italy Rome market while preserving the soul of Roman cuisine for future generations of diners.</w:t>
      </w:r>
    </w:p>
    <w:p>
      <w:pPr>
        <w:pStyle w:val="BodyText"/>
      </w:pPr>
      <w:r>
        <w:rPr>
          <w:bCs/>
          <w:b/>
        </w:rPr>
        <w:t xml:space="preserve">Prepared By:</w:t>
      </w:r>
      <w:r>
        <w:t xml:space="preserve"> </w:t>
      </w:r>
      <w:r>
        <w:t xml:space="preserve">Sales &amp; Marketing Department, Roma Gastronomic Group</w:t>
      </w:r>
      <w:r>
        <w:br/>
      </w:r>
      <w:r>
        <w:rPr>
          <w:bCs/>
          <w:b/>
        </w:rPr>
        <w:t xml:space="preserve">Key Takeaway:</w:t>
      </w:r>
      <w:r>
        <w:t xml:space="preserve"> </w:t>
      </w:r>
      <w:r>
        <w:t xml:space="preserve">In Italy Rome, Chef excellence isn't a cost—it's the most powerful sales asset in hospitality.</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Chef Excellence in Italy Rome</dc:title>
  <dc:creator/>
  <dc:language>en</dc:language>
  <cp:keywords/>
  <dcterms:created xsi:type="dcterms:W3CDTF">2025-12-11T03:35:12Z</dcterms:created>
  <dcterms:modified xsi:type="dcterms:W3CDTF">2025-12-11T03:35:12Z</dcterms:modified>
</cp:coreProperties>
</file>

<file path=docProps/custom.xml><?xml version="1.0" encoding="utf-8"?>
<Properties xmlns="http://schemas.openxmlformats.org/officeDocument/2006/custom-properties" xmlns:vt="http://schemas.openxmlformats.org/officeDocument/2006/docPropsVTypes"/>
</file>