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Sales</w:t>
      </w:r>
      <w:r>
        <w:t xml:space="preserve"> </w:t>
      </w:r>
      <w:r>
        <w:t xml:space="preserve">Report:</w:t>
      </w:r>
      <w:r>
        <w:t xml:space="preserve"> </w:t>
      </w:r>
      <w:r>
        <w:t xml:space="preserve">Kazakhstan</w:t>
      </w:r>
      <w:r>
        <w:t xml:space="preserve"> </w:t>
      </w:r>
      <w:r>
        <w:t xml:space="preserve">Almaty</w:t>
      </w:r>
      <w:r>
        <w:t xml:space="preserve"> </w:t>
      </w:r>
      <w:r>
        <w:t xml:space="preserve">Market</w:t>
      </w:r>
      <w:r>
        <w:t xml:space="preserve"> </w:t>
      </w:r>
      <w:r>
        <w:t xml:space="preserve">Performance</w:t>
      </w:r>
    </w:p>
    <w:bookmarkStart w:id="29" w:name="X1c7e2e31c5fd8f068622b45fdeda534dd776d65"/>
    <w:p>
      <w:pPr>
        <w:pStyle w:val="Heading1"/>
      </w:pPr>
      <w:r>
        <w:t xml:space="preserve">Chef Sales Report: Kazakhstan Almaty Market Performance (Q3 2023)</w:t>
      </w:r>
    </w:p>
    <w:bookmarkStart w:id="20" w:name="executive-summary"/>
    <w:p>
      <w:pPr>
        <w:pStyle w:val="Heading2"/>
      </w:pPr>
      <w:r>
        <w:t xml:space="preserve">Executive Summary</w:t>
      </w:r>
    </w:p>
    <w:p>
      <w:pPr>
        <w:pStyle w:val="FirstParagraph"/>
      </w:pPr>
      <w:r>
        <w:t xml:space="preserve">This comprehensive Sales Report details the performance of Chef Technologies in Kazakhstan's premier business hub, Almaty. As a leading provider of infrastructure automation and configuration management solutions, Chef has achieved significant milestones in the Kazakhstani market this quarter. The Almaty office has exceeded regional targets by 18%, marking a 42% year-over-year growth trajectory that underscores our strategic investment in Central Asia's most dynamic commercial center. This report analyzes key performance indicators, market dynamics, and future opportunities specifically within Kazakhstan Almaty, demonstrating Chef's growing influence in the region's digital transformation landscape.</w:t>
      </w:r>
    </w:p>
    <w:p>
      <w:pPr>
        <w:pStyle w:val="BodyText"/>
      </w:pPr>
      <w:r>
        <w:rPr>
          <w:bCs/>
          <w:b/>
        </w:rPr>
        <w:t xml:space="preserve">Key Achievement:</w:t>
      </w:r>
      <w:r>
        <w:t xml:space="preserve"> </w:t>
      </w:r>
      <w:r>
        <w:t xml:space="preserve">For the first time in Chef's Central Asian operations, Almaty has become our largest single-city revenue contributor outside of Russia, representing 37% of Kazakhstan's total enterprise sales. This success validates our localized market approach and positions us for accelerated growth in the Kazakhstani market.</w:t>
      </w:r>
    </w:p>
    <w:bookmarkEnd w:id="20"/>
    <w:bookmarkStart w:id="21" w:name="key-performance-metrics-almaty-office"/>
    <w:p>
      <w:pPr>
        <w:pStyle w:val="Heading2"/>
      </w:pPr>
      <w:r>
        <w:t xml:space="preserve">Key Performance Metrics (Almaty Office)</w:t>
      </w:r>
    </w:p>
    <w:p>
      <w:pPr>
        <w:pStyle w:val="FirstParagraph"/>
      </w:pPr>
      <w:r>
        <w:t xml:space="preserve">Metric</w:t>
      </w:r>
    </w:p>
    <w:bookmarkEnd w:id="21"/>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(KZT)</w:t>
      </w:r>
    </w:p>
    <w:p>
      <w:pPr>
        <w:pStyle w:val="BodyText"/>
      </w:pPr>
      <w:r>
        <w:t xml:space="preserve">87,500,000</w:t>
      </w:r>
    </w:p>
    <w:p>
      <w:pPr>
        <w:pStyle w:val="BodyText"/>
      </w:pPr>
      <w:r>
        <w:t xml:space="preserve">61,450,000</w:t>
      </w:r>
    </w:p>
    <w:p>
      <w:pPr>
        <w:pStyle w:val="BodyText"/>
      </w:pPr>
      <w:r>
        <w:t xml:space="preserve">+42.4%</w:t>
      </w:r>
    </w:p>
    <w:p>
      <w:pPr>
        <w:pStyle w:val="BodyText"/>
      </w:pPr>
      <w:r>
        <w:t xml:space="preserve">New Enterprise Contracts</w:t>
      </w:r>
    </w:p>
    <w:p>
      <w:pPr>
        <w:pStyle w:val="BodyText"/>
      </w:pPr>
      <w:r>
        <w:t xml:space="preserve">17</w:t>
      </w:r>
    </w:p>
    <w:p>
      <w:pPr>
        <w:pStyle w:val="BodyText"/>
      </w:pPr>
      <w:r>
        <w:t xml:space="preserve">9</w:t>
      </w:r>
    </w:p>
    <w:p>
      <w:pPr>
        <w:pStyle w:val="BodyText"/>
      </w:pPr>
      <w:r>
        <w:t xml:space="preserve">+88.9%</w:t>
      </w:r>
    </w:p>
    <w:p>
      <w:pPr>
        <w:pStyle w:val="BodyText"/>
      </w:pPr>
      <w:r>
        <w:br/>
      </w:r>
    </w:p>
    <w:p>
      <w:pPr>
        <w:pStyle w:val="BodyText"/>
      </w:pPr>
      <w:r>
        <w:t xml:space="preserve">12,300,000 KZT</w:t>
      </w:r>
    </w:p>
    <w:p>
      <w:pPr>
        <w:pStyle w:val="BodyText"/>
      </w:pPr>
      <w:r>
        <w:br/>
      </w:r>
    </w:p>
    <w:p>
      <w:pPr>
        <w:pStyle w:val="BodyText"/>
      </w:pPr>
      <w:r>
        <w:t xml:space="preserve">15,750,000 KZT</w:t>
      </w:r>
    </w:p>
    <w:p>
      <w:pPr>
        <w:pStyle w:val="BodyText"/>
      </w:pPr>
      <w:r>
        <w:br/>
      </w:r>
    </w:p>
    <w:p>
      <w:pPr>
        <w:pStyle w:val="BodyText"/>
      </w:pPr>
      <w:r>
        <w:t xml:space="preserve">-21.9%</w:t>
      </w:r>
    </w:p>
    <w:p>
      <w:pPr>
        <w:pStyle w:val="BodyText"/>
      </w:pPr>
      <w:r>
        <w:t xml:space="preserve">92%</w:t>
      </w:r>
    </w:p>
    <w:p>
      <w:pPr>
        <w:pStyle w:val="BodyText"/>
      </w:pPr>
      <w:r>
        <w:t xml:space="preserve">86%</w:t>
      </w:r>
    </w:p>
    <w:p>
      <w:pPr>
        <w:pStyle w:val="BodyText"/>
      </w:pPr>
      <w:r>
        <w:t xml:space="preserve">+6.0 percentage points</w:t>
      </w:r>
    </w:p>
    <w:p>
      <w:pPr>
        <w:pStyle w:val="BodyText"/>
      </w:pPr>
      <w:r>
        <w:t xml:space="preserve">The Almaty office has demonstrated exceptional growth across all key indicators, with particularly strong performance in enterprise client acquisition. This represents a strategic shift from our previous focus on mid-market solutions toward targeting Kazakhstan's largest banking, telecom, and energy institutions headquartered in Almaty. Notably, Chef successfully closed its first major deal with a leading Kazakhstani bank (Kaspi Bank) for automated infrastructure management across 200+ data centers in Kazakhstan Almaty.</w:t>
      </w:r>
    </w:p>
    <w:bookmarkStart w:id="25" w:name="Xd5b7c65fbc9ed3ce0881e2fb174cfa5de92cd84"/>
    <w:p>
      <w:pPr>
        <w:pStyle w:val="Heading2"/>
      </w:pPr>
      <w:r>
        <w:t xml:space="preserve">Market Analysis: Kazakhstan Almaty Landscape</w:t>
      </w:r>
    </w:p>
    <w:p>
      <w:pPr>
        <w:pStyle w:val="FirstParagraph"/>
      </w:pPr>
      <w:r>
        <w:t xml:space="preserve">The Kazakhstani market, particularly the Almaty region, has emerged as a critical growth engine for Chef's Central Asian strategy. As the economic capital of Kazakhstan and home to 38% of the country's Fortune 500 companies, Almaty offers unique advantages that differentiate it from other regional markets. Our sales data reveals three key market dynamics driving Chef's success in this territory:</w:t>
      </w:r>
    </w:p>
    <w:bookmarkStart w:id="22" w:name="digital-transformation-acceleration"/>
    <w:p>
      <w:pPr>
        <w:pStyle w:val="Heading3"/>
      </w:pPr>
      <w:r>
        <w:t xml:space="preserve">1. Digital Transformation Acceleration</w:t>
      </w:r>
    </w:p>
    <w:p>
      <w:pPr>
        <w:pStyle w:val="FirstParagraph"/>
      </w:pPr>
      <w:r>
        <w:t xml:space="preserve">Kazakhstan government initiatives like "Digital Kazakhstan 2025" have created unprecedented demand for automation solutions. Almaty-based enterprises are investing heavily in cloud migration and DevOps modernization, directly aligning with Chef's core product suite. In Q3 alone, 7 of our new enterprise clients in Kazakhstan Almaty were implementing Chef as part of their national digital transformation programs.</w:t>
      </w:r>
    </w:p>
    <w:bookmarkEnd w:id="22"/>
    <w:bookmarkStart w:id="23" w:name="localized-market-strategy"/>
    <w:p>
      <w:pPr>
        <w:pStyle w:val="Heading3"/>
      </w:pPr>
      <w:r>
        <w:t xml:space="preserve">2. Localized Market Strategy</w:t>
      </w:r>
    </w:p>
    <w:p>
      <w:pPr>
        <w:pStyle w:val="FirstParagraph"/>
      </w:pPr>
      <w:r>
        <w:t xml:space="preserve">Chef's success in Kazakhstan Almaty stems from our culturally attuned approach. Our local team, which has grown by 60% this year, includes Kazakhstani engineers fluent in both technical and business contexts. We've adapted our sales process to prioritize relationship-building during traditional "kumis" (fermented mare's milk) meetings – a practice now standard for Chef in Almaty client engagements. This cultural integration has reduced sales cycle times by 32% compared to previous market entry strategies.</w:t>
      </w:r>
    </w:p>
    <w:bookmarkEnd w:id="23"/>
    <w:bookmarkStart w:id="24" w:name="competitive-differentiation"/>
    <w:p>
      <w:pPr>
        <w:pStyle w:val="Heading3"/>
      </w:pPr>
      <w:r>
        <w:t xml:space="preserve">3. Competitive Differentiation</w:t>
      </w:r>
    </w:p>
    <w:p>
      <w:pPr>
        <w:pStyle w:val="FirstParagraph"/>
      </w:pPr>
      <w:r>
        <w:t xml:space="preserve">While competitors like Puppet and Ansible have presence in Kazakhstan, Chef's technical superiority in managing complex hybrid cloud environments (critical for Almaty's energy and financial sectors) has been decisive. Our Almaty team successfully demonstrated Chef's ability to integrate with legacy systems used by 92% of local enterprises during pilot projects – a capability competitors lacked.</w:t>
      </w:r>
    </w:p>
    <w:bookmarkEnd w:id="24"/>
    <w:bookmarkEnd w:id="25"/>
    <w:bookmarkStart w:id="26" w:name="challenges-and-strategic-response"/>
    <w:p>
      <w:pPr>
        <w:pStyle w:val="Heading2"/>
      </w:pPr>
      <w:r>
        <w:t xml:space="preserve">Challenges and Strategic Response</w:t>
      </w:r>
    </w:p>
    <w:p>
      <w:pPr>
        <w:pStyle w:val="FirstParagraph"/>
      </w:pPr>
      <w:r>
        <w:t xml:space="preserve">Despite strong growth, the Kazakhstan Almaty market presents unique challenges requiring our adaptive Sales Report strategy:</w:t>
      </w:r>
    </w:p>
    <w:p>
      <w:pPr>
        <w:numPr>
          <w:ilvl w:val="0"/>
          <w:numId w:val="1001"/>
        </w:numPr>
        <w:pStyle w:val="Compact"/>
      </w:pPr>
      <w:r>
        <w:rPr>
          <w:bCs/>
          <w:b/>
        </w:rPr>
        <w:t xml:space="preserve">Regulatory Complexity:</w:t>
      </w:r>
      <w:r>
        <w:t xml:space="preserve"> </w:t>
      </w:r>
      <w:r>
        <w:t xml:space="preserve">Kazakhstan's evolving data localization laws required immediate adaptation. Chef's Almaty team developed a localized compliance module for our platform within 60 days, enabling us to secure contracts with state-affiliated entities previously hesitant due to regulatory concerns.</w:t>
      </w:r>
    </w:p>
    <w:p>
      <w:pPr>
        <w:numPr>
          <w:ilvl w:val="0"/>
          <w:numId w:val="1001"/>
        </w:numPr>
        <w:pStyle w:val="Compact"/>
      </w:pPr>
      <w:r>
        <w:rPr>
          <w:bCs/>
          <w:b/>
        </w:rPr>
        <w:t xml:space="preserve">Talent Acquisition:</w:t>
      </w:r>
      <w:r>
        <w:t xml:space="preserve"> </w:t>
      </w:r>
      <w:r>
        <w:t xml:space="preserve">Shortage of certified DevOps professionals in Kazakhstan Almaty was initially a constraint. We partnered with Karaganda University and Almaty IT Institute to establish the "Chef Certified Automation Program," training 127 local technicians this quarter – directly addressing the talent gap while creating a pipeline for future sales.</w:t>
      </w:r>
    </w:p>
    <w:p>
      <w:pPr>
        <w:numPr>
          <w:ilvl w:val="0"/>
          <w:numId w:val="1001"/>
        </w:numPr>
        <w:pStyle w:val="Compact"/>
      </w:pPr>
      <w:r>
        <w:rPr>
          <w:bCs/>
          <w:b/>
        </w:rPr>
        <w:t xml:space="preserve">Competition Response:</w:t>
      </w:r>
      <w:r>
        <w:t xml:space="preserve"> </w:t>
      </w:r>
      <w:r>
        <w:t xml:space="preserve">Competitor price undercutting in Q2 led to initial quote losses. Our Almaty team responded by developing a "Total Value of Ownership" framework that quantified 3.7x ROI over three years, which became the cornerstone of our sales presentations and reversed declining market share.</w:t>
      </w:r>
    </w:p>
    <w:p>
      <w:pPr>
        <w:pStyle w:val="FirstParagraph"/>
      </w:pPr>
      <w:r>
        <w:rPr>
          <w:bCs/>
          <w:b/>
        </w:rPr>
        <w:t xml:space="preserve">Strategic Insight:</w:t>
      </w:r>
      <w:r>
        <w:t xml:space="preserve"> </w:t>
      </w:r>
      <w:r>
        <w:t xml:space="preserve">The Kazakhstan Almaty market has proven that deep localization—not just translation—is essential for success. Our adaptation to local business practices and regulatory environment has made us the preferred automation partner for 6 of Kazakhstan's top 10 enterprise clients based in Almaty.</w:t>
      </w:r>
    </w:p>
    <w:bookmarkEnd w:id="26"/>
    <w:bookmarkStart w:id="27" w:name="X3cb4c1391e38ab27ff8ab3833a4304a8f01a3cb"/>
    <w:p>
      <w:pPr>
        <w:pStyle w:val="Heading2"/>
      </w:pPr>
      <w:r>
        <w:t xml:space="preserve">Future Outlook: Strategic Expansion in Kazakhstan</w:t>
      </w:r>
    </w:p>
    <w:p>
      <w:pPr>
        <w:pStyle w:val="FirstParagraph"/>
      </w:pPr>
      <w:r>
        <w:t xml:space="preserve">Chef's roadmap for Kazakhstan Almaty includes three strategic priorities for Q4 2023:</w:t>
      </w:r>
    </w:p>
    <w:p>
      <w:pPr>
        <w:numPr>
          <w:ilvl w:val="0"/>
          <w:numId w:val="1002"/>
        </w:numPr>
        <w:pStyle w:val="Compact"/>
      </w:pPr>
      <w:r>
        <w:rPr>
          <w:bCs/>
          <w:b/>
        </w:rPr>
        <w:t xml:space="preserve">Industry Specialization:</w:t>
      </w:r>
      <w:r>
        <w:t xml:space="preserve"> </w:t>
      </w:r>
      <w:r>
        <w:t xml:space="preserve">Developing vertical solutions for Kazakhstani energy and finance sectors, with a dedicated team focused exclusively on these industries in Almaty.</w:t>
      </w:r>
    </w:p>
    <w:p>
      <w:pPr>
        <w:numPr>
          <w:ilvl w:val="0"/>
          <w:numId w:val="1002"/>
        </w:numPr>
        <w:pStyle w:val="Compact"/>
      </w:pPr>
      <w:r>
        <w:rPr>
          <w:bCs/>
          <w:b/>
        </w:rPr>
        <w:t xml:space="preserve">Cloud Partnership Expansion:</w:t>
      </w:r>
      <w:r>
        <w:t xml:space="preserve"> </w:t>
      </w:r>
      <w:r>
        <w:t xml:space="preserve">Formalizing partnerships with local cloud providers (including Kazakhstan's Kasey Cloud) to offer bundled solutions within the Kazakhstani market.</w:t>
      </w:r>
    </w:p>
    <w:p>
      <w:pPr>
        <w:numPr>
          <w:ilvl w:val="0"/>
          <w:numId w:val="1002"/>
        </w:numPr>
        <w:pStyle w:val="Compact"/>
      </w:pPr>
      <w:r>
        <w:rPr>
          <w:bCs/>
          <w:b/>
        </w:rPr>
        <w:t xml:space="preserve">Sales Team Growth:</w:t>
      </w:r>
      <w:r>
        <w:t xml:space="preserve"> </w:t>
      </w:r>
      <w:r>
        <w:t xml:space="preserve">Increasing our Almaty-based sales force by 40% to match the 42% YoY growth rate, with emphasis on hiring bilingual (Kazakh/English) consultants.</w:t>
      </w:r>
    </w:p>
    <w:p>
      <w:pPr>
        <w:pStyle w:val="FirstParagraph"/>
      </w:pPr>
      <w:r>
        <w:t xml:space="preserve">Based on current pipeline velocity and market conditions, Chef projects a minimum 50% revenue increase in Kazakhstan Almaty for Q4 2023 compared to Q3. This growth trajectory positions the Almaty office to become Chef's Central Asian headquarters by 2024, serving all of Kazakhstan and neighboring markets.</w:t>
      </w:r>
    </w:p>
    <w:p>
      <w:pPr>
        <w:pStyle w:val="BodyText"/>
      </w:pPr>
      <w:r>
        <w:t xml:space="preserve">As this Sales Report concludes, it's clear that Chef has successfully established itself as a technology partner of choice in Kazakhstan Almaty. The city's status as the commercial heart of Kazakhstan continues to drive our growth narrative – proving that when Chef meets the strategic needs of Kazakhstani enterprises, remarkable results follow. Our focus on authentic market localization and measurable client outcomes has transformed Chef from a software provider into a trusted partner for digital transformation across Kazakhstan Almaty.</w:t>
      </w:r>
    </w:p>
    <w:bookmarkEnd w:id="27"/>
    <w:bookmarkStart w:id="28" w:name="conclusion"/>
    <w:p>
      <w:pPr>
        <w:pStyle w:val="Heading2"/>
      </w:pPr>
      <w:r>
        <w:t xml:space="preserve">Conclusion</w:t>
      </w:r>
    </w:p>
    <w:p>
      <w:pPr>
        <w:pStyle w:val="FirstParagraph"/>
      </w:pPr>
      <w:r>
        <w:t xml:space="preserve">The Q3 2023 Sales Report for Chef in Kazakhstan Almaty demonstrates not just growth, but a fundamental shift in market positioning. From being an outsider offering generic solutions to becoming the preferred automation partner for Kazakhstan's most sophisticated enterprises, Chef has achieved what was once considered impossible. This success is directly attributable to our commitment to understanding and adapting to the unique business environment of Kazakhstan Almaty – where cultural intelligence meets technological innovation.</w:t>
      </w:r>
    </w:p>
    <w:p>
      <w:pPr>
        <w:pStyle w:val="BodyText"/>
      </w:pPr>
      <w:r>
        <w:t xml:space="preserve">Looking ahead, Chef will double down on our Almaty investment through dedicated product development for Kazakhstani use cases, expanded local partnerships, and deeper industry specialization. The trajectory we've established in this market proves that with the right localized strategy, Chef can deliver exceptional results anywhere – but nowhere has this been more evident than in Kazakhstan Almaty. As we move into 2024, all eyes will be on Almaty as the engine driving Chef's Central Asian dominance and a model for global market expansion.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Sales Report: Kazakhstan Almaty Market Performance</dc:title>
  <dc:creator/>
  <dc:language>en</dc:language>
  <cp:keywords/>
  <dcterms:created xsi:type="dcterms:W3CDTF">2026-07-21T02:46:07Z</dcterms:created>
  <dcterms:modified xsi:type="dcterms:W3CDTF">2026-07-21T02:46:07Z</dcterms:modified>
</cp:coreProperties>
</file>

<file path=docProps/custom.xml><?xml version="1.0" encoding="utf-8"?>
<Properties xmlns="http://schemas.openxmlformats.org/officeDocument/2006/custom-properties" xmlns:vt="http://schemas.openxmlformats.org/officeDocument/2006/docPropsVTypes"/>
</file>