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Kuwait</w:t>
      </w:r>
      <w:r>
        <w:t xml:space="preserve"> </w:t>
      </w:r>
      <w:r>
        <w:t xml:space="preserve">City</w:t>
      </w:r>
    </w:p>
    <w:bookmarkStart w:id="28" w:name="Xebe2d502410d2ea4a742c1ae60f570ac794254b"/>
    <w:p>
      <w:pPr>
        <w:pStyle w:val="Heading1"/>
      </w:pPr>
      <w:r>
        <w:t xml:space="preserve">Comprehensive Sales Report: Chef Brand Market Performance in Kuwait City</w:t>
      </w:r>
    </w:p>
    <w:bookmarkStart w:id="20" w:name="executive-summary"/>
    <w:p>
      <w:pPr>
        <w:pStyle w:val="Heading2"/>
      </w:pPr>
      <w:r>
        <w:t xml:space="preserve">Executive Summary</w:t>
      </w:r>
    </w:p>
    <w:p>
      <w:pPr>
        <w:pStyle w:val="FirstParagraph"/>
      </w:pPr>
      <w:r>
        <w:t xml:space="preserve">This Sales Report presents a detailed analysis of the Chef brand's performance across Kuwait City, highlighting strategic successes, market dynamics, and growth opportunities within Kuwait's vibrant culinary landscape. As one of the leading premium kitchenware and culinary tool brands in the Gulf region, Chef has demonstrated remarkable resilience and expansion potential in Kuwait City despite regional economic fluctuations. This document serves as a critical strategic tool for stakeholders to understand market positioning and future investment opportunities within Kuwait City's evolving food service sector.</w:t>
      </w:r>
    </w:p>
    <w:bookmarkEnd w:id="20"/>
    <w:bookmarkStart w:id="21" w:name="X77da9d09627456c51d5bbd08eadc5b7359332a3"/>
    <w:p>
      <w:pPr>
        <w:pStyle w:val="Heading2"/>
      </w:pPr>
      <w:r>
        <w:t xml:space="preserve">Market Context: Chef's Positioning in Kuwait City</w:t>
      </w:r>
    </w:p>
    <w:p>
      <w:pPr>
        <w:pStyle w:val="FirstParagraph"/>
      </w:pPr>
      <w:r>
        <w:t xml:space="preserve">Kuwait City represents the undisputed epicenter of culinary innovation in Kuwait, where luxury hospitality, high-end dining establishments, and sophisticated home cooking culture converge. The Chef brand has strategically positioned itself as the preferred choice for professional chefs and discerning home cooks across this market since 2018. Our presence in Kuwait City spans key retail partnerships with premium department stores like Alghanim Industries' "Al Dar" concept store, specialty kitchenware boutiques, and exclusive partnerships with top-tier hotels including The St. Regis Kuwait and Four Seasons Resort Kuwait. This strategic localization has enabled Chef to capture 32% market share in the luxury kitchenware segment within Kuwait City – a 15% increase from our previous reporting period.</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(KWD)</w:t>
      </w:r>
    </w:p>
    <w:p>
      <w:pPr>
        <w:pStyle w:val="BodyText"/>
      </w:pPr>
      <w:r>
        <w:t xml:space="preserve">Q3 2022 (KWD)</w:t>
      </w:r>
    </w:p>
    <w:p>
      <w:pPr>
        <w:pStyle w:val="BodyText"/>
      </w:pPr>
      <w:r>
        <w:t xml:space="preserve">% Change</w:t>
      </w:r>
    </w:p>
    <w:p>
      <w:pPr>
        <w:pStyle w:val="BodyText"/>
      </w:pPr>
      <w:r>
        <w:t xml:space="preserve">Total Sales</w:t>
      </w:r>
    </w:p>
    <w:p>
      <w:pPr>
        <w:pStyle w:val="BodyText"/>
      </w:pPr>
      <w:r>
        <w:t xml:space="preserve">1,850,000</w:t>
      </w:r>
    </w:p>
    <w:p>
      <w:pPr>
        <w:pStyle w:val="BodyText"/>
      </w:pPr>
      <w:r>
        <w:t xml:space="preserve">1,425,000</w:t>
      </w:r>
    </w:p>
    <w:p>
      <w:pPr>
        <w:pStyle w:val="BodyText"/>
      </w:pPr>
      <w:r>
        <w:t xml:space="preserve">+32.6%</w:t>
      </w:r>
    </w:p>
    <w:p>
      <w:pPr>
        <w:pStyle w:val="BodyText"/>
      </w:pPr>
      <w:r>
        <w:t xml:space="preserve">Hotel &amp; Restaurant Supply (HORECA)</w:t>
      </w:r>
    </w:p>
    <w:p>
      <w:pPr>
        <w:pStyle w:val="BodyText"/>
      </w:pPr>
      <w:r>
        <w:t xml:space="preserve">985,600</w:t>
      </w:r>
    </w:p>
    <w:p>
      <w:pPr>
        <w:pStyle w:val="BodyText"/>
      </w:pPr>
      <w:r>
        <w:t xml:space="preserve">712,400</w:t>
      </w:r>
    </w:p>
    <w:p>
      <w:pPr>
        <w:pStyle w:val="BodyText"/>
      </w:pPr>
      <w:r>
        <w:t xml:space="preserve">+38.3%</w:t>
      </w:r>
    </w:p>
    <w:p>
      <w:pPr>
        <w:pStyle w:val="BodyText"/>
      </w:pPr>
      <w:r>
        <w:t xml:space="preserve">Retail Consumer Sales</w:t>
      </w:r>
    </w:p>
    <w:p>
      <w:pPr>
        <w:pStyle w:val="BodyText"/>
      </w:pPr>
      <w:r>
        <w:t xml:space="preserve">624,250</w:t>
      </w:r>
    </w:p>
    <w:p>
      <w:pPr>
        <w:pStyle w:val="BodyText"/>
      </w:pPr>
      <w:r>
        <w:t xml:space="preserve">476,950</w:t>
      </w:r>
    </w:p>
    <w:p>
      <w:pPr>
        <w:pStyle w:val="BodyText"/>
      </w:pPr>
      <w:r>
        <w:t xml:space="preserve">Total Profit Margin (Gross)</w:t>
      </w:r>
    </w:p>
    <w:p>
      <w:pPr>
        <w:pStyle w:val="BodyText"/>
      </w:pPr>
      <w:r>
        <w:t xml:space="preserve">68.7% (vs 63.1% in Q3 2022)</w:t>
      </w:r>
    </w:p>
    <w:p>
      <w:pPr>
        <w:pStyle w:val="BodyText"/>
      </w:pPr>
      <w:r>
        <w:t xml:space="preserve">The sales surge in Kuwait City is particularly notable in the HORECA segment, where Chef's premium knife sets and commercial induction cooktops gained significant traction with new hotel openings like the Rove Kuwait City. Our collaboration with Al Jazeera Restaurant Group for custom chef toolkits resulted in a 250% increase in bulk orders compared to last year. Consumer sales growth was driven by Ramadan promotions offering personalized engraving services, which attracted 47% of new customers during this critical shopping period.</w:t>
      </w:r>
    </w:p>
    <w:bookmarkEnd w:id="22"/>
    <w:bookmarkStart w:id="23" w:name="Xb8f9baf2a06dd461c899b491efe020f705a8869"/>
    <w:p>
      <w:pPr>
        <w:pStyle w:val="Heading2"/>
      </w:pPr>
      <w:r>
        <w:t xml:space="preserve">Consumer Insights: Kuwait City Market Preferences</w:t>
      </w:r>
    </w:p>
    <w:p>
      <w:pPr>
        <w:pStyle w:val="FirstParagraph"/>
      </w:pPr>
      <w:r>
        <w:t xml:space="preserve">Analysis of customer data from Kuwait City reveals distinct purchasing patterns that have guided our product strategy. Eighty percent of retail sales in the capital originate from urban residents aged 35-55 with household incomes exceeding $10,000 monthly – a demographic increasingly prioritizing "chef-grade" kitchen tools for home cooking experiences. A recent consumer survey conducted across Kuwait City malls (including Mall of Kuwait and Seef Mall) confirmed that 74% of respondents associated the Chef brand with "professional quality at accessible pricing," a perception we've actively cultivated through our flagship store on Al-Saeed Street in Kuwait City.</w:t>
      </w:r>
    </w:p>
    <w:p>
      <w:pPr>
        <w:pStyle w:val="BodyText"/>
      </w:pPr>
      <w:r>
        <w:t xml:space="preserve">Notably, demand for sustainable kitchenware has surged by 65% YoY. In response, Chef launched its "EcoChef" line in Kuwait City featuring recycled stainless steel cookware – now accounting for 28% of total retail sales. This product line directly addresses Kuwait City consumers' growing environmental consciousness while reinforcing our brand's premium positioning.</w:t>
      </w:r>
    </w:p>
    <w:bookmarkEnd w:id="23"/>
    <w:bookmarkStart w:id="24" w:name="strategic-initiatives-driving-success"/>
    <w:p>
      <w:pPr>
        <w:pStyle w:val="Heading2"/>
      </w:pPr>
      <w:r>
        <w:t xml:space="preserve">Strategic Initiatives Driving Success</w:t>
      </w:r>
    </w:p>
    <w:p>
      <w:pPr>
        <w:pStyle w:val="FirstParagraph"/>
      </w:pPr>
      <w:r>
        <w:t xml:space="preserve">Our success in Kuwait City stems from three key initiatives:</w:t>
      </w:r>
    </w:p>
    <w:p>
      <w:pPr>
        <w:numPr>
          <w:ilvl w:val="0"/>
          <w:numId w:val="1001"/>
        </w:numPr>
        <w:pStyle w:val="Compact"/>
      </w:pPr>
      <w:r>
        <w:rPr>
          <w:bCs/>
          <w:b/>
        </w:rPr>
        <w:t xml:space="preserve">Hyper-Local Partnerships:</w:t>
      </w:r>
      <w:r>
        <w:t xml:space="preserve"> </w:t>
      </w:r>
      <w:r>
        <w:t xml:space="preserve">Exclusive collaboration with Kuwaiti culinary influencer Chef Fatima Al-Sabah for "Chef's Kitchen Masterclasses" at our Kuwait City showroom, driving 12% of retail foot traffic.</w:t>
      </w:r>
    </w:p>
    <w:p>
      <w:pPr>
        <w:numPr>
          <w:ilvl w:val="0"/>
          <w:numId w:val="1001"/>
        </w:numPr>
        <w:pStyle w:val="Compact"/>
      </w:pPr>
      <w:r>
        <w:rPr>
          <w:bCs/>
          <w:b/>
        </w:rPr>
        <w:t xml:space="preserve">Seasonal Adaptation:</w:t>
      </w:r>
      <w:r>
        <w:t xml:space="preserve"> </w:t>
      </w:r>
      <w:r>
        <w:t xml:space="preserve">Developing humidity-resistant cookware specifically engineered for Kuwait City's climate – a product now responsible for 38% of commercial sales.</w:t>
      </w:r>
    </w:p>
    <w:bookmarkEnd w:id="24"/>
    <w:bookmarkStart w:id="25" w:name="challenges-in-the-kuwait-city-market"/>
    <w:p>
      <w:pPr>
        <w:pStyle w:val="Heading2"/>
      </w:pPr>
      <w:r>
        <w:t xml:space="preserve">Challenges in the Kuwait City Market</w:t>
      </w:r>
    </w:p>
    <w:p>
      <w:pPr>
        <w:pStyle w:val="FirstParagraph"/>
      </w:pPr>
      <w:r>
        <w:t xml:space="preserve">Despite strong performance, several market-specific challenges require strategic attention. The recent import duty increase on premium kitchenware has impacted profit margins by 4.7 percentage points – a significant concern for our Kuwait City operations. Additionally, competition from locally manufactured brands has intensified, though Chef maintains a competitive edge through superior craftsmanship certification (ISO 9001:2015) and our exclusive partnership with the Kuwait Chamber of Commerce for quality assurance endorsements.</w:t>
      </w:r>
    </w:p>
    <w:p>
      <w:pPr>
        <w:pStyle w:val="BodyText"/>
      </w:pPr>
      <w:r>
        <w:t xml:space="preserve">Logistical complexities also persist due to Kuwait City's unique urban layout. Our delivery partner, Al-Adhami Logistics, reports a 22% longer average delivery time during peak hours compared to other GCC cities – requiring us to optimize our warehouse operations at the Mubarak Al-Kabeer Industrial Zone near Kuwait City.</w:t>
      </w:r>
    </w:p>
    <w:bookmarkEnd w:id="25"/>
    <w:bookmarkStart w:id="26" w:name="Xb2a530a08fd3cd861f438c889657996bdefdd40"/>
    <w:p>
      <w:pPr>
        <w:pStyle w:val="Heading2"/>
      </w:pPr>
      <w:r>
        <w:t xml:space="preserve">Future Outlook: Chef's Growth Trajectory in Kuwait City</w:t>
      </w:r>
    </w:p>
    <w:p>
      <w:pPr>
        <w:pStyle w:val="FirstParagraph"/>
      </w:pPr>
      <w:r>
        <w:t xml:space="preserve">Based on current momentum, we project 40% revenue growth for Chef in Kuwait City by Q3 2024. Critical expansion areas include:</w:t>
      </w:r>
    </w:p>
    <w:p>
      <w:pPr>
        <w:numPr>
          <w:ilvl w:val="0"/>
          <w:numId w:val="1002"/>
        </w:numPr>
        <w:pStyle w:val="Compact"/>
      </w:pPr>
      <w:r>
        <w:rPr>
          <w:bCs/>
          <w:b/>
        </w:rPr>
        <w:t xml:space="preserve">Opening a Second Showroom:</w:t>
      </w:r>
      <w:r>
        <w:t xml:space="preserve"> </w:t>
      </w:r>
      <w:r>
        <w:t xml:space="preserve">Planned for the new "Madinat Al-Harees" development in Kuwait City – targeting high-net-worth residential communities</w:t>
      </w:r>
    </w:p>
    <w:p>
      <w:pPr>
        <w:numPr>
          <w:ilvl w:val="0"/>
          <w:numId w:val="1002"/>
        </w:numPr>
        <w:pStyle w:val="Compact"/>
      </w:pPr>
      <w:r>
        <w:rPr>
          <w:bCs/>
          <w:b/>
        </w:rPr>
        <w:t xml:space="preserve">Culinary Education Program:</w:t>
      </w:r>
      <w:r>
        <w:t xml:space="preserve"> </w:t>
      </w:r>
      <w:r>
        <w:t xml:space="preserve">Partnering with the Kuwait Institute of Culinary Arts to develop certified Chef-brand training modules</w:t>
      </w:r>
    </w:p>
    <w:p>
      <w:pPr>
        <w:numPr>
          <w:ilvl w:val="0"/>
          <w:numId w:val="1002"/>
        </w:numPr>
        <w:pStyle w:val="Compact"/>
      </w:pPr>
      <w:r>
        <w:rPr>
          <w:bCs/>
          <w:b/>
        </w:rPr>
        <w:t xml:space="preserve">Digital Transformation:</w:t>
      </w:r>
      <w:r>
        <w:t xml:space="preserve"> </w:t>
      </w:r>
      <w:r>
        <w:t xml:space="preserve">Launching a dedicated Arabic-language e-commerce platform optimized for Kuwait City mobile users (projected 60% of future sales)</w:t>
      </w:r>
    </w:p>
    <w:bookmarkEnd w:id="26"/>
    <w:bookmarkStart w:id="27" w:name="X1e751ce478cc0b6739c5cd35db5b68e954c0566"/>
    <w:p>
      <w:pPr>
        <w:pStyle w:val="Heading2"/>
      </w:pPr>
      <w:r>
        <w:t xml:space="preserve">Conclusion: Chef's Strategic Imperative in Kuwait City</w:t>
      </w:r>
    </w:p>
    <w:p>
      <w:pPr>
        <w:pStyle w:val="FirstParagraph"/>
      </w:pPr>
      <w:r>
        <w:t xml:space="preserve">This Sales Report underscores Chef's exceptional market penetration and growth trajectory within Kuwait City, where culinary excellence is deeply intertwined with cultural identity. The brand has transcended being merely a kitchenware provider to become an integral part of Kuwait City's gastronomic ecosystem – from Michelin-starred restaurants to home kitchens preparing traditional dishes like Machboos with Chef-branded tools. Our success demonstrates that localized strategies rooted in understanding Kuwait City's unique market dynamics yield sustainable competitive advantage.</w:t>
      </w:r>
    </w:p>
    <w:p>
      <w:pPr>
        <w:pStyle w:val="BodyText"/>
      </w:pPr>
      <w:r>
        <w:t xml:space="preserve">As we look ahead, the Chef brand must continue prioritizing three pillars for continued dominance: cultural relevance (through authentic Kuwaiti culinary collaborations), operational excellence (optimized for Kuwait City's logistics challenges), and product innovation (addressing local climate demands). With 47% of our new customers in Kuwait City identifying "brand reputation" as their primary purchase driver, maintaining this premium position will be critical to capitalizing on the $230M luxury kitchenware market opportunity projected in Kuwait City by 2025.</w:t>
      </w:r>
    </w:p>
    <w:p>
      <w:pPr>
        <w:pStyle w:val="BodyText"/>
      </w:pPr>
      <w:r>
        <w:t xml:space="preserve">Final Recommendation: Allocate additional R&amp;D resources specifically for developing climate-adaptive products tailored to Kuwait City's environmental conditions – a strategic differentiator that will cement Chef's leadership position within this vital market. The future of culinary excellence in Kuwait City is being written, and Chef is writing it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Kuwait City</dc:title>
  <dc:creator/>
  <dc:language>en</dc:language>
  <cp:keywords/>
  <dcterms:created xsi:type="dcterms:W3CDTF">2026-07-21T13:12:04Z</dcterms:created>
  <dcterms:modified xsi:type="dcterms:W3CDTF">2026-07-21T13:12:04Z</dcterms:modified>
</cp:coreProperties>
</file>

<file path=docProps/custom.xml><?xml version="1.0" encoding="utf-8"?>
<Properties xmlns="http://schemas.openxmlformats.org/officeDocument/2006/custom-properties" xmlns:vt="http://schemas.openxmlformats.org/officeDocument/2006/docPropsVTypes"/>
</file>