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Platform</w:t>
      </w:r>
      <w:r>
        <w:t xml:space="preserve"> </w:t>
      </w:r>
      <w:r>
        <w:t xml:space="preserve">Performance</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e478153a6540099b9c8028105ad0209d254b537"/>
    <w:p>
      <w:pPr>
        <w:pStyle w:val="Heading1"/>
      </w:pPr>
      <w:r>
        <w:t xml:space="preserve">Quarterly Sales Report: Chef Platform Market Performance - Malaysia Kuala Lumpur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Reporting Period:</w:t>
      </w:r>
      <w:r>
        <w:t xml:space="preserve"> </w:t>
      </w:r>
      <w:r>
        <w:t xml:space="preserve">July 1, 2023 - September 30, 2023</w:t>
      </w:r>
    </w:p>
    <w:bookmarkStart w:id="20" w:name="Xda4895571b878b02c3a8c41ac72aeff3394568c"/>
    <w:p>
      <w:pPr>
        <w:pStyle w:val="Heading2"/>
      </w:pPr>
      <w:r>
        <w:t xml:space="preserve">Executive Summary: Chef Platform Dominates Kuala Lumpur Hospitality Sector</w:t>
      </w:r>
    </w:p>
    <w:p>
      <w:pPr>
        <w:pStyle w:val="FirstParagraph"/>
      </w:pPr>
      <w:r>
        <w:t xml:space="preserve">This Sales Report details the exceptional performance of the</w:t>
      </w:r>
      <w:r>
        <w:t xml:space="preserve"> </w:t>
      </w:r>
      <w:r>
        <w:rPr>
          <w:iCs/>
          <w:i/>
        </w:rPr>
        <w:t xml:space="preserve">Chef</w:t>
      </w:r>
      <w:r>
        <w:t xml:space="preserve"> </w:t>
      </w:r>
      <w:r>
        <w:t xml:space="preserve">platform within the dynamic culinary ecosystem of Malaysia Kuala Lumpur. Our strategic focus on tailoring solutions to local restaurant workflows has driven a 35% year-over-year growth in new client acquisitions within KL, exceeding regional targets by 18%. The</w:t>
      </w:r>
      <w:r>
        <w:t xml:space="preserve"> </w:t>
      </w:r>
      <w:r>
        <w:rPr>
          <w:bCs/>
          <w:b/>
        </w:rPr>
        <w:t xml:space="preserve">Chef</w:t>
      </w:r>
      <w:r>
        <w:t xml:space="preserve"> </w:t>
      </w:r>
      <w:r>
        <w:t xml:space="preserve">platform—renowned for its AI-powered kitchen management and inventory optimization—has become indispensable for Malaysia's leading hospitality brands. This document underscores how our</w:t>
      </w:r>
      <w:r>
        <w:t xml:space="preserve"> </w:t>
      </w:r>
      <w:r>
        <w:rPr>
          <w:iCs/>
          <w:i/>
        </w:rPr>
        <w:t xml:space="preserve">Chef</w:t>
      </w:r>
      <w:r>
        <w:t xml:space="preserve"> </w:t>
      </w:r>
      <w:r>
        <w:t xml:space="preserve">solution directly addresses the unique operational challenges faced by Malaysian restaurants in Kuala Lumpur, translating to significant revenue growth for both our clients and Chef Inc.</w:t>
      </w:r>
    </w:p>
    <w:bookmarkEnd w:id="20"/>
    <w:bookmarkStart w:id="22" w:name="Xcebc6f1a2cb2b482386855ab8d6e89f0dc397d9"/>
    <w:p>
      <w:pPr>
        <w:pStyle w:val="Heading2"/>
      </w:pPr>
      <w:r>
        <w:t xml:space="preserve">Malaysia Kuala Lumpur Market Performance: Key Highlights</w:t>
      </w:r>
    </w:p>
    <w:p>
      <w:pPr>
        <w:pStyle w:val="FirstParagraph"/>
      </w:pPr>
      <w:r>
        <w:t xml:space="preserve">The Kuala Lumpur market remains the cornerstone of Chef's success in Southeast Asia. This quarter witnessed a strategic expansion into premium hotel chains (like The Ritz-Carlton KL, Four Seasons) and bustling local culinary hotspots across Bangsar, Petaling Jaya, and the iconic Jalan Alor food street district. Our localized approach—integrating features supporting Malaysia’s diverse cuisine (from nasi lemak to complex Malay curries)—proved decisive. Restaurants utilizing</w:t>
      </w:r>
      <w:r>
        <w:t xml:space="preserve"> </w:t>
      </w:r>
      <w:r>
        <w:rPr>
          <w:iCs/>
          <w:i/>
        </w:rPr>
        <w:t xml:space="preserve">Chef</w:t>
      </w:r>
      <w:r>
        <w:t xml:space="preserve"> </w:t>
      </w:r>
      <w:r>
        <w:t xml:space="preserve">reported an average 22% reduction in ingredient waste and a 15% increase in kitchen efficiency, directly translating to higher profitability for</w:t>
      </w:r>
      <w:r>
        <w:t xml:space="preserve"> </w:t>
      </w:r>
      <w:r>
        <w:rPr>
          <w:bCs/>
          <w:b/>
        </w:rPr>
        <w:t xml:space="preserve">Malaysia Kuala Lumpur</w:t>
      </w:r>
      <w:r>
        <w:t xml:space="preserve"> </w:t>
      </w:r>
      <w:r>
        <w:t xml:space="preserve">establishments.</w:t>
      </w:r>
    </w:p>
    <w:bookmarkStart w:id="21" w:name="Xd537bc8a17071145a40f46b1f192090882d6286"/>
    <w:p>
      <w:pPr>
        <w:pStyle w:val="Heading3"/>
      </w:pPr>
      <w:r>
        <w:t xml:space="preserve">Client Acquisition &amp; Revenue Metrics (KL Region)</w:t>
      </w:r>
    </w:p>
    <w:p>
      <w:pPr>
        <w:numPr>
          <w:ilvl w:val="0"/>
          <w:numId w:val="1001"/>
        </w:numPr>
        <w:pStyle w:val="Compact"/>
      </w:pPr>
      <w:r>
        <w:rPr>
          <w:bCs/>
          <w:b/>
        </w:rPr>
        <w:t xml:space="preserve">New Clients:</w:t>
      </w:r>
      <w:r>
        <w:t xml:space="preserve"> </w:t>
      </w:r>
      <w:r>
        <w:t xml:space="preserve">47 new restaurant and F&amp;B chain sign-ups in KL, a 40% increase from Q2. Includes 5 major hotel groups and 12 independent eateries.</w:t>
      </w:r>
    </w:p>
    <w:p>
      <w:pPr>
        <w:numPr>
          <w:ilvl w:val="0"/>
          <w:numId w:val="1001"/>
        </w:numPr>
        <w:pStyle w:val="Compact"/>
      </w:pPr>
      <w:r>
        <w:rPr>
          <w:bCs/>
          <w:b/>
        </w:rPr>
        <w:t xml:space="preserve">Revenue Generated:</w:t>
      </w:r>
      <w:r>
        <w:t xml:space="preserve"> </w:t>
      </w:r>
      <w:r>
        <w:t xml:space="preserve">RM 1.85 million (approx. $390,000 USD), representing 62% of total Malaysia revenue for the quarter.</w:t>
      </w:r>
    </w:p>
    <w:p>
      <w:pPr>
        <w:numPr>
          <w:ilvl w:val="0"/>
          <w:numId w:val="1001"/>
        </w:numPr>
        <w:pStyle w:val="Compact"/>
      </w:pPr>
      <w:r>
        <w:rPr>
          <w:bCs/>
          <w:b/>
        </w:rPr>
        <w:t xml:space="preserve">Customer Retention:</w:t>
      </w:r>
      <w:r>
        <w:t xml:space="preserve"> </w:t>
      </w:r>
      <w:r>
        <w:t xml:space="preserve">94% renewal rate among existing KL clients – a testament to Chef's value proposition in this competitive market.</w:t>
      </w:r>
    </w:p>
    <w:p>
      <w:pPr>
        <w:numPr>
          <w:ilvl w:val="0"/>
          <w:numId w:val="1001"/>
        </w:numPr>
        <w:pStyle w:val="Compact"/>
      </w:pPr>
      <w:r>
        <w:rPr>
          <w:bCs/>
          <w:b/>
        </w:rPr>
        <w:t xml:space="preserve">Market Share:</w:t>
      </w:r>
      <w:r>
        <w:t xml:space="preserve"> </w:t>
      </w:r>
      <w:r>
        <w:t xml:space="preserve">Increased share of voice within Kuala Lumpur’s premium and mid-tier F&amp;B sector to 28% (up from 21% QoQ).</w:t>
      </w:r>
    </w:p>
    <w:bookmarkEnd w:id="21"/>
    <w:bookmarkEnd w:id="22"/>
    <w:bookmarkStart w:id="23" w:name="Xe2118cfd05a1f1165544efb5e89fe673c928cc7"/>
    <w:p>
      <w:pPr>
        <w:pStyle w:val="Heading2"/>
      </w:pPr>
      <w:r>
        <w:t xml:space="preserve">Why Chef Resonates in Malaysia Kuala Lumpur</w:t>
      </w:r>
    </w:p>
    <w:p>
      <w:pPr>
        <w:pStyle w:val="FirstParagraph"/>
      </w:pPr>
      <w:r>
        <w:t xml:space="preserve">The success of the</w:t>
      </w:r>
      <w:r>
        <w:t xml:space="preserve"> </w:t>
      </w:r>
      <w:r>
        <w:rPr>
          <w:iCs/>
          <w:i/>
        </w:rPr>
        <w:t xml:space="preserve">Chef</w:t>
      </w:r>
      <w:r>
        <w:t xml:space="preserve"> </w:t>
      </w:r>
      <w:r>
        <w:t xml:space="preserve">platform in Kuala Lumpur is not accidental. It stems from deep market understanding and cultural alignment. Malaysian chefs, particularly those operating in KL's vibrant food scene, face unique pressures: high ingredient cost volatility (especially for seafood and local produce), tight margins due to intense competition, and the need to scale authentic recipes seamlessly across multiple outlets.</w:t>
      </w:r>
      <w:r>
        <w:t xml:space="preserve"> </w:t>
      </w:r>
      <w:r>
        <w:rPr>
          <w:bCs/>
          <w:b/>
        </w:rPr>
        <w:t xml:space="preserve">Chef</w:t>
      </w:r>
      <w:r>
        <w:t xml:space="preserve"> </w:t>
      </w:r>
      <w:r>
        <w:t xml:space="preserve">directly solves these pain points through:</w:t>
      </w:r>
    </w:p>
    <w:p>
      <w:pPr>
        <w:numPr>
          <w:ilvl w:val="0"/>
          <w:numId w:val="1002"/>
        </w:numPr>
        <w:pStyle w:val="Compact"/>
      </w:pPr>
      <w:r>
        <w:rPr>
          <w:iCs/>
          <w:i/>
        </w:rPr>
        <w:t xml:space="preserve">Local Language &amp; Currency Support:</w:t>
      </w:r>
      <w:r>
        <w:t xml:space="preserve"> </w:t>
      </w:r>
      <w:r>
        <w:t xml:space="preserve">Full integration of Malay terminology (e.g., "sambal," "laksa") and RM pricing within the platform UI.</w:t>
      </w:r>
    </w:p>
    <w:p>
      <w:pPr>
        <w:numPr>
          <w:ilvl w:val="0"/>
          <w:numId w:val="1002"/>
        </w:numPr>
        <w:pStyle w:val="Compact"/>
      </w:pPr>
      <w:r>
        <w:rPr>
          <w:iCs/>
          <w:i/>
        </w:rPr>
        <w:t xml:space="preserve">Pantry Optimization for Malaysian Cuisine:</w:t>
      </w:r>
      <w:r>
        <w:t xml:space="preserve"> </w:t>
      </w:r>
      <w:r>
        <w:t xml:space="preserve">AI algorithms calibrated for common KL ingredients like pandan, galangal, and fresh chilies, predicting spoilage based on local climate patterns.</w:t>
      </w:r>
    </w:p>
    <w:p>
      <w:pPr>
        <w:numPr>
          <w:ilvl w:val="0"/>
          <w:numId w:val="1002"/>
        </w:numPr>
        <w:pStyle w:val="Compact"/>
      </w:pPr>
      <w:r>
        <w:rPr>
          <w:iCs/>
          <w:i/>
        </w:rPr>
        <w:t xml:space="preserve">Integration with Local Payment &amp; Logistics:</w:t>
      </w:r>
      <w:r>
        <w:t xml:space="preserve"> </w:t>
      </w:r>
      <w:r>
        <w:t xml:space="preserve">Seamless connectivity with Touch 'n Go, GrabPay, and major suppliers like Makan (local food delivery) within the KL ecosystem.</w:t>
      </w:r>
    </w:p>
    <w:bookmarkEnd w:id="23"/>
    <w:bookmarkStart w:id="24" w:name="Xf6bb640ce554eebf7d6fe98d53074d483cafe2b"/>
    <w:p>
      <w:pPr>
        <w:pStyle w:val="Heading2"/>
      </w:pPr>
      <w:r>
        <w:t xml:space="preserve">Strategic Initiatives Driving Sales in Kuala Lumpur</w:t>
      </w:r>
    </w:p>
    <w:p>
      <w:pPr>
        <w:pStyle w:val="FirstParagraph"/>
      </w:pPr>
      <w:r>
        <w:t xml:space="preserve">This quarter's growth was fueled by targeted initiatives specifically designed for the Malaysia Kuala Lumpur market. The launch of "Chef KL Connect" – a dedicated local support hub with Malay-speaking account managers and on-site training sessions at prominent KL food districts – significantly accelerated adoption. Additionally, our partnership with MDEC (Malaysia Digital Economy Corporation) to showcase</w:t>
      </w:r>
      <w:r>
        <w:t xml:space="preserve"> </w:t>
      </w:r>
      <w:r>
        <w:rPr>
          <w:iCs/>
          <w:i/>
        </w:rPr>
        <w:t xml:space="preserve">Chef</w:t>
      </w:r>
      <w:r>
        <w:t xml:space="preserve"> </w:t>
      </w:r>
      <w:r>
        <w:t xml:space="preserve">at the "Digital Food Tech Summit 2023" in Kuala Lumpur generated substantial qualified leads. Crucially, the Sales Report confirms that 78% of new KL clients were acquired through these localized, culturally attuned strategies – a direct result of understanding that selling to a</w:t>
      </w:r>
      <w:r>
        <w:t xml:space="preserve"> </w:t>
      </w:r>
      <w:r>
        <w:rPr>
          <w:bCs/>
          <w:b/>
        </w:rPr>
        <w:t xml:space="preserve">Chef</w:t>
      </w:r>
      <w:r>
        <w:t xml:space="preserve"> </w:t>
      </w:r>
      <w:r>
        <w:t xml:space="preserve">requires speaking the language (both literally and figuratively) of</w:t>
      </w:r>
      <w:r>
        <w:t xml:space="preserve"> </w:t>
      </w:r>
      <w:r>
        <w:rPr>
          <w:bCs/>
          <w:b/>
        </w:rPr>
        <w:t xml:space="preserve">Malaysia Kuala Lumpur</w:t>
      </w:r>
      <w:r>
        <w:t xml:space="preserve">.</w:t>
      </w:r>
    </w:p>
    <w:bookmarkEnd w:id="24"/>
    <w:bookmarkStart w:id="25" w:name="Xf312887acedcdf393a29dd4475666613a90dd08"/>
    <w:p>
      <w:pPr>
        <w:pStyle w:val="Heading2"/>
      </w:pPr>
      <w:r>
        <w:t xml:space="preserve">Challenges &amp; Opportunities for Chef in KL Market</w:t>
      </w:r>
    </w:p>
    <w:p>
      <w:pPr>
        <w:pStyle w:val="FirstParagraph"/>
      </w:pPr>
      <w:r>
        <w:t xml:space="preserve">While performance is strong, challenges persist. A notable hurdle has been onboarding smaller hawker stall operators who value traditional methods over tech solutions. The Sales Report indicates a 12% increase in inquiries from this segment, signaling an untapped opportunity. Our response: developing a simplified, low-cost "Chef Lite" mobile app tailored for small-scale KL vendors, currently in beta testing with 20 hawker centers in Jalan Alor and Chow Kit.</w:t>
      </w:r>
    </w:p>
    <w:p>
      <w:pPr>
        <w:pStyle w:val="BodyText"/>
      </w:pPr>
      <w:r>
        <w:t xml:space="preserve">Opportunities abound beyond core sales. The growing trend of "Malaysian fusion cuisine" restaurants across Kuala Lumpur presents a prime market for Chef's advanced recipe management features. Furthermore, the Malaysian government's push for "Smart Food Hubs" aligns perfectly with Chef’s technology, creating a potential $2M+ government procurement pipeline we are actively pursuing.</w:t>
      </w:r>
    </w:p>
    <w:bookmarkEnd w:id="25"/>
    <w:bookmarkStart w:id="27" w:name="X5929907dd27b018109e45ce5baf7ec97b6548ac"/>
    <w:p>
      <w:pPr>
        <w:pStyle w:val="Heading2"/>
      </w:pPr>
      <w:r>
        <w:t xml:space="preserve">Conclusion: Chef is the Cornerstone of KL F&amp;B Success</w:t>
      </w:r>
    </w:p>
    <w:p>
      <w:pPr>
        <w:pStyle w:val="FirstParagraph"/>
      </w:pPr>
      <w:r>
        <w:t xml:space="preserve">This Sales Report unequivocally demonstrates that the</w:t>
      </w:r>
      <w:r>
        <w:t xml:space="preserve"> </w:t>
      </w:r>
      <w:r>
        <w:rPr>
          <w:iCs/>
          <w:i/>
        </w:rPr>
        <w:t xml:space="preserve">Chef</w:t>
      </w:r>
      <w:r>
        <w:t xml:space="preserve"> </w:t>
      </w:r>
      <w:r>
        <w:t xml:space="preserve">platform has become an essential operational tool for restaurants navigating the complexities of Kuala Lumpur's competitive hospitality landscape. The data underscores a powerful synergy between our technology and the specific needs of Malaysian culinary businesses. Our commitment to deeply understanding</w:t>
      </w:r>
      <w:r>
        <w:t xml:space="preserve"> </w:t>
      </w:r>
      <w:r>
        <w:rPr>
          <w:bCs/>
          <w:b/>
        </w:rPr>
        <w:t xml:space="preserve">Malaysia Kuala Lumpur</w:t>
      </w:r>
      <w:r>
        <w:t xml:space="preserve">'s market—its cuisine, culture, and operational realities—has positioned</w:t>
      </w:r>
      <w:r>
        <w:t xml:space="preserve"> </w:t>
      </w:r>
      <w:r>
        <w:rPr>
          <w:iCs/>
          <w:i/>
        </w:rPr>
        <w:t xml:space="preserve">Chef</w:t>
      </w:r>
      <w:r>
        <w:t xml:space="preserve"> </w:t>
      </w:r>
      <w:r>
        <w:t xml:space="preserve">as the preferred partner for growth-focused restaurateurs. As we look ahead to Q4 2023, our focus remains laser-sharp on deepening penetration within KL’s food scene while scaling this proven model across other major cities in Malaysia. The success of Chef in Kuala Lumpur isn't just a sales win; it's a blueprint for global expansion where local relevance is paramount.</w:t>
      </w:r>
    </w:p>
    <w:bookmarkStart w:id="26" w:name="prepared-by"/>
    <w:p>
      <w:pPr>
        <w:pStyle w:val="Heading3"/>
      </w:pPr>
      <w:r>
        <w:t xml:space="preserve">Prepared By:</w:t>
      </w:r>
    </w:p>
    <w:p>
      <w:pPr>
        <w:pStyle w:val="FirstParagraph"/>
      </w:pPr>
      <w:r>
        <w:t xml:space="preserve">Global Sales &amp; Market Strategy, Chef Inc.</w:t>
      </w:r>
      <w:r>
        <w:br/>
      </w:r>
      <w:r>
        <w:t xml:space="preserve">Kuala Lumpur Regional Office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Platform Performance in Malaysia Kuala Lumpur</dc:title>
  <dc:creator/>
  <dc:language>en</dc:language>
  <cp:keywords/>
  <dcterms:created xsi:type="dcterms:W3CDTF">2025-12-11T13:34:05Z</dcterms:created>
  <dcterms:modified xsi:type="dcterms:W3CDTF">2025-12-11T13:34:05Z</dcterms:modified>
</cp:coreProperties>
</file>

<file path=docProps/custom.xml><?xml version="1.0" encoding="utf-8"?>
<Properties xmlns="http://schemas.openxmlformats.org/officeDocument/2006/custom-properties" xmlns:vt="http://schemas.openxmlformats.org/officeDocument/2006/docPropsVTypes"/>
</file>