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w:t>
      </w:r>
      <w:r>
        <w:t xml:space="preserve"> </w:t>
      </w:r>
      <w:r>
        <w:t xml:space="preserve">Mexico</w:t>
      </w:r>
      <w:r>
        <w:t xml:space="preserve"> </w:t>
      </w:r>
      <w:r>
        <w:t xml:space="preserve">City,</w:t>
      </w:r>
      <w:r>
        <w:t xml:space="preserve"> </w:t>
      </w:r>
      <w:r>
        <w:t xml:space="preserve">Mexico</w:t>
      </w:r>
    </w:p>
    <w:bookmarkStart w:id="29" w:name="X4ea687b3654bf399c3b5bff026b219baf6a9a3f"/>
    <w:p>
      <w:pPr>
        <w:pStyle w:val="Heading1"/>
      </w:pPr>
      <w:r>
        <w:t xml:space="preserve">Executive Sales Report: Chef Brand Market Performance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remarkable growth trajectory of the Chef brand within Mexico City, Mexico's most dynamic culinary hub. The Q3 performance demonstrates a 37% year-over-year sales surge, significantly outperforming regional benchmarks and establishing Chef as the premium kitchen equipment choice for professional establishments across this strategic market. Mexico City serves as both a critical revenue driver and innovation testing ground for our global strategy, with customer acquisition costs decreasing by 22% while average transaction values increased by 18%. This report confirms that Mexico City remains the undisputed epicenter of Chef's Latin American expansion.</w:t>
      </w:r>
    </w:p>
    <w:bookmarkEnd w:id="20"/>
    <w:bookmarkStart w:id="21" w:name="Xe49309fd93284658905e97e6bcef579e4156bbd"/>
    <w:p>
      <w:pPr>
        <w:pStyle w:val="Heading2"/>
      </w:pPr>
      <w:r>
        <w:t xml:space="preserve">II. Market Context: Why Mexico City Matters</w:t>
      </w:r>
    </w:p>
    <w:p>
      <w:pPr>
        <w:pStyle w:val="FirstParagraph"/>
      </w:pPr>
      <w:r>
        <w:t xml:space="preserve">Mexico City represents far more than just a metropolitan market—it is the cultural and economic heart of a $1.4 trillion economy where culinary excellence defines national identity. As the world's most populous urban area, Mexico City boasts over 50,000 foodservice establishments, including 28% of all premium restaurants in Latin America. This Sales Report underscores how Chef has strategically positioned itself at the nexus of this thriving ecosystem. The city's unique culinary landscape—blending traditional Mexican cuisine with avant-garde gastronomy—creates unparalleled demand for specialized equipment that Chef uniquely provides. Our Mexico City operations have become the blueprint for regional adaptation, directly influencing global product development cycles.</w:t>
      </w:r>
    </w:p>
    <w:bookmarkEnd w:id="21"/>
    <w:bookmarkStart w:id="22" w:name="iii.-q3-sales-performance-highlights"/>
    <w:p>
      <w:pPr>
        <w:pStyle w:val="Heading2"/>
      </w:pPr>
      <w:r>
        <w:t xml:space="preserve">III. Q3 Sales Performance Highlights</w:t>
      </w:r>
    </w:p>
    <w:p>
      <w:pPr>
        <w:pStyle w:val="FirstParagraph"/>
      </w:pPr>
      <w:r>
        <w:t xml:space="preserve">The Mexico City market delivered exceptional results across all key metrics:</w:t>
      </w:r>
    </w:p>
    <w:p>
      <w:pPr>
        <w:numPr>
          <w:ilvl w:val="0"/>
          <w:numId w:val="1001"/>
        </w:numPr>
        <w:pStyle w:val="Compact"/>
      </w:pPr>
      <w:r>
        <w:rPr>
          <w:bCs/>
          <w:b/>
        </w:rPr>
        <w:t xml:space="preserve">Total Revenue:</w:t>
      </w:r>
      <w:r>
        <w:t xml:space="preserve"> </w:t>
      </w:r>
      <w:r>
        <w:t xml:space="preserve">$14.8M (37% YoY growth)</w:t>
      </w:r>
    </w:p>
    <w:p>
      <w:pPr>
        <w:numPr>
          <w:ilvl w:val="0"/>
          <w:numId w:val="1001"/>
        </w:numPr>
        <w:pStyle w:val="Compact"/>
      </w:pPr>
      <w:r>
        <w:rPr>
          <w:bCs/>
          <w:b/>
        </w:rPr>
        <w:t xml:space="preserve">Product Categories:</w:t>
      </w:r>
    </w:p>
    <w:p>
      <w:pPr>
        <w:numPr>
          <w:ilvl w:val="1"/>
          <w:numId w:val="1002"/>
        </w:numPr>
        <w:pStyle w:val="Compact"/>
      </w:pPr>
      <w:r>
        <w:t xml:space="preserve">Commercial Induction Cooktops: 42% market share (up from 28% in Q3 2022)</w:t>
      </w:r>
    </w:p>
    <w:p>
      <w:pPr>
        <w:numPr>
          <w:ilvl w:val="1"/>
          <w:numId w:val="1002"/>
        </w:numPr>
        <w:pStyle w:val="Compact"/>
      </w:pPr>
      <w:r>
        <w:t xml:space="preserve">Cookware &amp; Utensils: $3.1M (51% growth)</w:t>
      </w:r>
    </w:p>
    <w:p>
      <w:pPr>
        <w:numPr>
          <w:ilvl w:val="1"/>
          <w:numId w:val="1002"/>
        </w:numPr>
        <w:pStyle w:val="Compact"/>
      </w:pPr>
      <w:r>
        <w:t xml:space="preserve">Smart Kitchen Management Systems: $1.9M (new segment launch, 95% adoption rate)</w:t>
      </w:r>
    </w:p>
    <w:p>
      <w:pPr>
        <w:numPr>
          <w:ilvl w:val="0"/>
          <w:numId w:val="1001"/>
        </w:numPr>
        <w:pStyle w:val="Compact"/>
      </w:pPr>
      <w:r>
        <w:rPr>
          <w:bCs/>
          <w:b/>
        </w:rPr>
        <w:t xml:space="preserve">Customer Acquisition:</w:t>
      </w:r>
      <w:r>
        <w:t xml:space="preserve"> </w:t>
      </w:r>
      <w:r>
        <w:t xml:space="preserve">472 new high-value accounts, including 32 Michelin-starred establishments and 6 major hotel chains</w:t>
      </w:r>
    </w:p>
    <w:p>
      <w:pPr>
        <w:numPr>
          <w:ilvl w:val="0"/>
          <w:numId w:val="1001"/>
        </w:numPr>
        <w:pStyle w:val="Compact"/>
      </w:pPr>
      <w:r>
        <w:rPr>
          <w:bCs/>
          <w:b/>
        </w:rPr>
        <w:t xml:space="preserve">Channel Performance:</w:t>
      </w:r>
      <w:r>
        <w:t xml:space="preserve"> </w:t>
      </w:r>
      <w:r>
        <w:t xml:space="preserve">Direct sales teams drove 68% of revenue (vs. industry avg. of 51%), with e-commerce channels growing at triple-digit rates</w:t>
      </w:r>
    </w:p>
    <w:p>
      <w:pPr>
        <w:pStyle w:val="FirstParagraph"/>
      </w:pPr>
      <w:r>
        <w:t xml:space="preserve">A pivotal moment occurred in August when Chef secured a landmark contract with the Mexico City Tourism Board to supply all equipment for the new "Cocina de la Ciudad" culinary innovation center—a project generating $2.3M in direct revenue and positioning Chef as an official partner of Mexico's gastronomic identity.</w:t>
      </w:r>
    </w:p>
    <w:bookmarkEnd w:id="22"/>
    <w:bookmarkStart w:id="23" w:name="X496541385c71fc339cd7edd4f7f76d80f03dff1"/>
    <w:p>
      <w:pPr>
        <w:pStyle w:val="Heading2"/>
      </w:pPr>
      <w:r>
        <w:t xml:space="preserve">IV. Market Analysis: Culinary Trends Driving Chef Adoption</w:t>
      </w:r>
    </w:p>
    <w:p>
      <w:pPr>
        <w:pStyle w:val="FirstParagraph"/>
      </w:pPr>
      <w:r>
        <w:t xml:space="preserve">This Sales Report identifies three transformative trends accelerating Chef adoption in Mexico City:</w:t>
      </w:r>
    </w:p>
    <w:p>
      <w:pPr>
        <w:numPr>
          <w:ilvl w:val="0"/>
          <w:numId w:val="1003"/>
        </w:numPr>
        <w:pStyle w:val="Compact"/>
      </w:pPr>
      <w:r>
        <w:rPr>
          <w:bCs/>
          <w:b/>
        </w:rPr>
        <w:t xml:space="preserve">Modernization of Traditional Kitchens:</w:t>
      </w:r>
      <w:r>
        <w:t xml:space="preserve"> </w:t>
      </w:r>
      <w:r>
        <w:t xml:space="preserve">74% of established taquerías and cemitery restaurants now seek Chef's energy-efficient equipment to maintain authenticity while reducing operating costs. This trend is particularly pronounced in the Roma Norte and Condesa neighborhoods where culinary tourism has exploded.</w:t>
      </w:r>
    </w:p>
    <w:p>
      <w:pPr>
        <w:numPr>
          <w:ilvl w:val="0"/>
          <w:numId w:val="1003"/>
        </w:numPr>
        <w:pStyle w:val="Compact"/>
      </w:pPr>
      <w:r>
        <w:rPr>
          <w:bCs/>
          <w:b/>
        </w:rPr>
        <w:t xml:space="preserve">Health-Conscious Cuisine:</w:t>
      </w:r>
      <w:r>
        <w:t xml:space="preserve"> </w:t>
      </w:r>
      <w:r>
        <w:t xml:space="preserve">Rising demand for clean-label cooking (e.g., low-fat frying, precision temperature control) directly aligns with Chef's induction technology portfolio, which saw 210% growth in the premium segment.</w:t>
      </w:r>
    </w:p>
    <w:p>
      <w:pPr>
        <w:numPr>
          <w:ilvl w:val="0"/>
          <w:numId w:val="1003"/>
        </w:numPr>
        <w:pStyle w:val="Compact"/>
      </w:pPr>
      <w:r>
        <w:rPr>
          <w:bCs/>
          <w:b/>
        </w:rPr>
        <w:t xml:space="preserve">Tourism-Driven Demand:</w:t>
      </w:r>
      <w:r>
        <w:t xml:space="preserve"> </w:t>
      </w:r>
      <w:r>
        <w:t xml:space="preserve">Mexico City welcomed 4.7 million international visitors in Q3 alone (up 33% YoY), creating unprecedented demand for equipment that meets global standards while honoring local flavors—a perfect fit for Chef's dual-value proposition.</w:t>
      </w:r>
    </w:p>
    <w:bookmarkEnd w:id="23"/>
    <w:bookmarkStart w:id="24" w:name="X5eae0e9636870a2b6159ea2e1e28fb31fa2a692"/>
    <w:p>
      <w:pPr>
        <w:pStyle w:val="Heading2"/>
      </w:pPr>
      <w:r>
        <w:t xml:space="preserve">V. Competitive Landscape: Chef's Distinct Advantage</w:t>
      </w:r>
    </w:p>
    <w:p>
      <w:pPr>
        <w:pStyle w:val="FirstParagraph"/>
      </w:pPr>
      <w:r>
        <w:t xml:space="preserve">While competitors like Siemens and Hobart maintain presence in Mexico City, this Sales Report confirms Chef's competitive edge through three critical differentiators:</w:t>
      </w:r>
    </w:p>
    <w:p>
      <w:pPr>
        <w:numPr>
          <w:ilvl w:val="0"/>
          <w:numId w:val="1004"/>
        </w:numPr>
        <w:pStyle w:val="Compact"/>
      </w:pPr>
      <w:r>
        <w:rPr>
          <w:bCs/>
          <w:b/>
        </w:rPr>
        <w:t xml:space="preserve">Cultural Intelligence:</w:t>
      </w:r>
      <w:r>
        <w:t xml:space="preserve"> </w:t>
      </w:r>
      <w:r>
        <w:t xml:space="preserve">Our Mexico City team (87% local hires) co-developed products with renowned chefs like Elena Reygadas, resulting in equipment specifically engineered for mole preparation and tortilla cooking demands.</w:t>
      </w:r>
    </w:p>
    <w:p>
      <w:pPr>
        <w:numPr>
          <w:ilvl w:val="0"/>
          <w:numId w:val="1004"/>
        </w:numPr>
        <w:pStyle w:val="Compact"/>
      </w:pPr>
      <w:r>
        <w:rPr>
          <w:bCs/>
          <w:b/>
        </w:rPr>
        <w:t xml:space="preserve">Sustainability Focus:</w:t>
      </w:r>
      <w:r>
        <w:t xml:space="preserve"> </w:t>
      </w:r>
      <w:r>
        <w:t xml:space="preserve">Chef's 40% energy reduction claims resonate deeply in a city where 63% of restaurants cite rising utility costs as their top operational challenge.</w:t>
      </w:r>
    </w:p>
    <w:p>
      <w:pPr>
        <w:numPr>
          <w:ilvl w:val="0"/>
          <w:numId w:val="1004"/>
        </w:numPr>
        <w:pStyle w:val="Compact"/>
      </w:pPr>
      <w:r>
        <w:rPr>
          <w:bCs/>
          <w:b/>
        </w:rPr>
        <w:t xml:space="preserve">After-Sales Ecosystem:</w:t>
      </w:r>
      <w:r>
        <w:t xml:space="preserve"> </w:t>
      </w:r>
      <w:r>
        <w:t xml:space="preserve">Our dedicated Mexico City service center (operating 24/7) reduced equipment downtime by 58% versus industry average, directly contributing to our 92% customer retention rate—surpassing the market benchmark of 76%.</w:t>
      </w:r>
    </w:p>
    <w:bookmarkEnd w:id="24"/>
    <w:bookmarkStart w:id="25" w:name="vi.-challenges-strategic-imperatives"/>
    <w:p>
      <w:pPr>
        <w:pStyle w:val="Heading2"/>
      </w:pPr>
      <w:r>
        <w:t xml:space="preserve">VI. Challenges &amp; Strategic Imperatives</w:t>
      </w:r>
    </w:p>
    <w:p>
      <w:pPr>
        <w:pStyle w:val="FirstParagraph"/>
      </w:pPr>
      <w:r>
        <w:t xml:space="preserve">Despite stellar performance, this Sales Report identifies critical areas requiring immediate attention:</w:t>
      </w:r>
    </w:p>
    <w:p>
      <w:pPr>
        <w:numPr>
          <w:ilvl w:val="0"/>
          <w:numId w:val="1005"/>
        </w:numPr>
        <w:pStyle w:val="Compact"/>
      </w:pPr>
      <w:r>
        <w:rPr>
          <w:bCs/>
          <w:b/>
        </w:rPr>
        <w:t xml:space="preserve">Supply Chain Resilience:</w:t>
      </w:r>
      <w:r>
        <w:t xml:space="preserve"> </w:t>
      </w:r>
      <w:r>
        <w:t xml:space="preserve">17% of Q3 orders faced delays due to port congestion at Veracruz; we recommend establishing a Mexico City-based assembly facility for core components.</w:t>
      </w:r>
    </w:p>
    <w:p>
      <w:pPr>
        <w:numPr>
          <w:ilvl w:val="0"/>
          <w:numId w:val="1005"/>
        </w:numPr>
        <w:pStyle w:val="Compact"/>
      </w:pPr>
      <w:r>
        <w:rPr>
          <w:bCs/>
          <w:b/>
        </w:rPr>
        <w:t xml:space="preserve">Price Sensitivity:</w:t>
      </w:r>
      <w:r>
        <w:t xml:space="preserve"> </w:t>
      </w:r>
      <w:r>
        <w:t xml:space="preserve">While premium segment thrives, mid-tier restaurants remain price-sensitive. We propose a "Chef Essentials" product line specifically calibrated for Mexico City's 45% medium-sized eateries.</w:t>
      </w:r>
    </w:p>
    <w:p>
      <w:pPr>
        <w:numPr>
          <w:ilvl w:val="0"/>
          <w:numId w:val="1005"/>
        </w:numPr>
        <w:pStyle w:val="Compact"/>
      </w:pPr>
      <w:r>
        <w:rPr>
          <w:bCs/>
          <w:b/>
        </w:rPr>
        <w:t xml:space="preserve">Talent Development:</w:t>
      </w:r>
      <w:r>
        <w:t xml:space="preserve"> </w:t>
      </w:r>
      <w:r>
        <w:t xml:space="preserve">Mexico City's competitive talent market demands enhanced local leadership pipeline; we'll implement the "Cocina Liderazgo" program to accelerate Mexican chef-technicians into management roles by Q1 2024.</w:t>
      </w:r>
    </w:p>
    <w:bookmarkEnd w:id="25"/>
    <w:bookmarkStart w:id="26" w:name="vii.-forward-looking-recommendations"/>
    <w:p>
      <w:pPr>
        <w:pStyle w:val="Heading2"/>
      </w:pPr>
      <w:r>
        <w:t xml:space="preserve">VII. Forward-Looking Recommendations</w:t>
      </w:r>
    </w:p>
    <w:p>
      <w:pPr>
        <w:pStyle w:val="FirstParagraph"/>
      </w:pPr>
      <w:r>
        <w:t xml:space="preserve">Based on this comprehensive Sales Report, we recommend the following strategic actions for Mexico City, Mexico:</w:t>
      </w:r>
    </w:p>
    <w:p>
      <w:pPr>
        <w:numPr>
          <w:ilvl w:val="0"/>
          <w:numId w:val="1006"/>
        </w:numPr>
        <w:pStyle w:val="Compact"/>
      </w:pPr>
      <w:r>
        <w:rPr>
          <w:bCs/>
          <w:b/>
        </w:rPr>
        <w:t xml:space="preserve">Double Down on Culinary Partnerships:</w:t>
      </w:r>
      <w:r>
        <w:t xml:space="preserve"> </w:t>
      </w:r>
      <w:r>
        <w:t xml:space="preserve">Co-create a "Chef Masterclass Series" with top Mexico City chefs (e.g., Enrique Olvera's Pujol) to showcase product capabilities through live demonstrations at major food festivals.</w:t>
      </w:r>
    </w:p>
    <w:p>
      <w:pPr>
        <w:numPr>
          <w:ilvl w:val="0"/>
          <w:numId w:val="1006"/>
        </w:numPr>
        <w:pStyle w:val="Compact"/>
      </w:pPr>
      <w:r>
        <w:rPr>
          <w:bCs/>
          <w:b/>
        </w:rPr>
        <w:t xml:space="preserve">Expand Sustainability Initiatives:</w:t>
      </w:r>
      <w:r>
        <w:t xml:space="preserve"> </w:t>
      </w:r>
      <w:r>
        <w:t xml:space="preserve">Launch a carbon-neutral certification program for Chef equipment, leveraging Mexico City's 2025 emissions targets as a marketing pillar.</w:t>
      </w:r>
    </w:p>
    <w:p>
      <w:pPr>
        <w:numPr>
          <w:ilvl w:val="0"/>
          <w:numId w:val="1006"/>
        </w:numPr>
        <w:pStyle w:val="Compact"/>
      </w:pPr>
      <w:r>
        <w:rPr>
          <w:bCs/>
          <w:b/>
        </w:rPr>
        <w:t xml:space="preserve">Develop Localized Financing:</w:t>
      </w:r>
      <w:r>
        <w:t xml:space="preserve"> </w:t>
      </w:r>
      <w:r>
        <w:t xml:space="preserve">Partner with Banco Azteca to create "Cocina Verde" installment plans tailored to Mexico City's small business needs—projected to unlock $3.8M in untapped market potential.</w:t>
      </w:r>
    </w:p>
    <w:bookmarkEnd w:id="26"/>
    <w:bookmarkStart w:id="27" w:name="Xef340c812ac5732d952ac8398f1b3419510a5c7"/>
    <w:p>
      <w:pPr>
        <w:pStyle w:val="Heading2"/>
      </w:pPr>
      <w:r>
        <w:t xml:space="preserve">VIII. Conclusion: Chef as the Culinary Catalyst</w:t>
      </w:r>
    </w:p>
    <w:p>
      <w:pPr>
        <w:pStyle w:val="FirstParagraph"/>
      </w:pPr>
      <w:r>
        <w:t xml:space="preserve">This Sales Report unequivocally establishes Mexico City, Mexico as Chef's most valuable growth engine in the Americas. The city's culinary renaissance—from street food innovation to fine dining excellence—has become synonymous with our brand's mission of "elevating every kitchen." Our Q3 results prove that Chef isn't just selling equipment; we're becoming an indispensable partner in Mexico City's gastronomic evolution. As we look toward 2024, the strategic focus must remain unwavering: deepen our roots in this vibrant market by making Chef the invisible infrastructure powering Mexico City's food culture. The data is clear—when chefs succeed, Chef succeeds. And nowhere is that truer than in the heart of Mexico City, Mexico.</w:t>
      </w:r>
    </w:p>
    <w:bookmarkEnd w:id="27"/>
    <w:bookmarkStart w:id="28" w:name="ix.-appendices-summary"/>
    <w:p>
      <w:pPr>
        <w:pStyle w:val="Heading2"/>
      </w:pPr>
      <w:r>
        <w:t xml:space="preserve">IX. Appendices (Summary)</w:t>
      </w:r>
    </w:p>
    <w:p>
      <w:pPr>
        <w:numPr>
          <w:ilvl w:val="0"/>
          <w:numId w:val="1007"/>
        </w:numPr>
        <w:pStyle w:val="Compact"/>
      </w:pPr>
      <w:r>
        <w:t xml:space="preserve">Appendix A: Detailed Q3 Revenue by Product Category (Mexico City)</w:t>
      </w:r>
    </w:p>
    <w:p>
      <w:pPr>
        <w:numPr>
          <w:ilvl w:val="0"/>
          <w:numId w:val="1007"/>
        </w:numPr>
        <w:pStyle w:val="Compact"/>
      </w:pPr>
      <w:r>
        <w:t xml:space="preserve">Appendix B: Customer Acquisition Cost Analysis vs. Regional Benchmarks</w:t>
      </w:r>
    </w:p>
    <w:p>
      <w:pPr>
        <w:numPr>
          <w:ilvl w:val="0"/>
          <w:numId w:val="1007"/>
        </w:numPr>
        <w:pStyle w:val="Compact"/>
      </w:pPr>
      <w:r>
        <w:t xml:space="preserve">Appendix C: Mexico City Culinary Tourism Impact Metrics</w:t>
      </w:r>
    </w:p>
    <w:p>
      <w:pPr>
        <w:pStyle w:val="FirstParagraph"/>
      </w:pPr>
      <w:r>
        <w:rPr>
          <w:bCs/>
          <w:b/>
        </w:rPr>
        <w:t xml:space="preserve">Prepared by:</w:t>
      </w:r>
      <w:r>
        <w:t xml:space="preserve"> </w:t>
      </w:r>
      <w:r>
        <w:t xml:space="preserve">Global Sales Strategy Office</w:t>
      </w:r>
      <w:r>
        <w:br/>
      </w:r>
      <w:r>
        <w:rPr>
          <w:bCs/>
          <w:b/>
        </w:rPr>
        <w:t xml:space="preserve">Contact:</w:t>
      </w:r>
      <w:r>
        <w:t xml:space="preserve"> </w:t>
      </w:r>
      <w:r>
        <w:t xml:space="preserve">maria.garcia@chefglobal.com</w:t>
      </w:r>
      <w:r>
        <w:br/>
      </w:r>
      <w:r>
        <w:rPr>
          <w:iCs/>
          <w:i/>
        </w:rPr>
        <w:t xml:space="preserve">This Sales Report is confidential and intended exclusively for internal executive use. Distribution requires written authorization.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Brand Performance - Mexico City, Mexico</dc:title>
  <dc:creator/>
  <dc:language>en</dc:language>
  <cp:keywords/>
  <dcterms:created xsi:type="dcterms:W3CDTF">2026-07-21T02:58:33Z</dcterms:created>
  <dcterms:modified xsi:type="dcterms:W3CDTF">2026-07-21T02:58:33Z</dcterms:modified>
</cp:coreProperties>
</file>

<file path=docProps/custom.xml><?xml version="1.0" encoding="utf-8"?>
<Properties xmlns="http://schemas.openxmlformats.org/officeDocument/2006/custom-properties" xmlns:vt="http://schemas.openxmlformats.org/officeDocument/2006/docPropsVTypes"/>
</file>